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Roger MARTIN, né le 09/05/1966 (59 ans) — IPP 4100042</w:t>
      </w:r>
    </w:p>
    <w:p>
      <w:r>
        <w:t>Date : 22/07/2025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6,0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Bicarbonates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22 - 29</w:t>
            </w:r>
          </w:p>
        </w:tc>
      </w:tr>
      <w:tr>
        <w:tc>
          <w:tcPr>
            <w:tcW w:type="dxa" w:w="2160"/>
          </w:tcPr>
          <w:p>
            <w:r>
              <w:t>Hémoglobine</w:t>
            </w:r>
          </w:p>
        </w:tc>
        <w:tc>
          <w:tcPr>
            <w:tcW w:type="dxa" w:w="2160"/>
          </w:tcPr>
          <w:p>
            <w:r>
              <w:t>12,1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12,0 - 16,0</w:t>
            </w:r>
          </w:p>
        </w:tc>
      </w:tr>
    </w:tbl>
    <w:p>
      <w:pPr>
        <w:pStyle w:val="Heading1"/>
      </w:pPr>
      <w:r>
        <w:t>Commentaire du biologiste</w:t>
      </w:r>
    </w:p>
    <w:p>
      <w:r>
        <w:t>Insuffisance rénale chronique avec hyperkaliémie. Contrôle recommandé.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