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Pneumologie</w:t>
      </w:r>
    </w:p>
    <w:p>
      <w:r>
        <w:t>Patient : M. Henri FAURE, né le 22/02/1946 (80 ans) — IPP 4100046</w:t>
      </w:r>
    </w:p>
    <w:p>
      <w:r>
        <w:t>Date : 22/05/2026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Exacerbation de BPCO avec majoration de la dyspnée et expectorations purulentes depuis 5 jours.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Saturation à 85 % en air ambiant à l'admission. L'évolution a été favorable sous aérosols de bronchodilatateurs, oxygénothérapie à faible débit et antibiothérapie intraveineuse. Un relais oral par amoxicilline-acide clavulanique a été décidé le 20/05/2026.</w:t>
      </w:r>
    </w:p>
    <w:p>
      <w:r>
        <w:t>Ce traitement est à poursuivre à la dose de 1 g trois fois par jour pour une durée totale de 7 jours, associé à de la prednisone 40 mg par jour pendant 5 jours. La kinésithérapie respiratoire est à poursuivre en ville.</w:t>
      </w:r>
    </w:p>
    <w:p>
      <w:pPr>
        <w:pStyle w:val="Heading1"/>
      </w:pPr>
      <w:r>
        <w:t>Suivi</w:t>
      </w:r>
    </w:p>
    <w:p>
      <w:r>
        <w:t>Consultation de pneumologie dans un mois. Vaccinations à mettre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