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Mme Sophie MULLER, née le 05/01/1975 (50 ans) — IPP 4100051</w:t>
      </w:r>
    </w:p>
    <w:p>
      <w:r>
        <w:t>Date : 23/12/2025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Glycémie à jeun</w:t>
            </w:r>
          </w:p>
        </w:tc>
        <w:tc>
          <w:tcPr>
            <w:tcW w:type="dxa" w:w="2160"/>
          </w:tcPr>
          <w:p>
            <w:r>
              <w:t>1,40</w:t>
            </w:r>
          </w:p>
        </w:tc>
        <w:tc>
          <w:tcPr>
            <w:tcW w:type="dxa" w:w="2160"/>
          </w:tcPr>
          <w:p>
            <w:r>
              <w:t>g/L</w:t>
            </w:r>
          </w:p>
        </w:tc>
        <w:tc>
          <w:tcPr>
            <w:tcW w:type="dxa" w:w="2160"/>
          </w:tcPr>
          <w:p>
            <w:r>
              <w:t>0,70 - 1,10</w:t>
            </w:r>
          </w:p>
        </w:tc>
      </w:tr>
      <w:tr>
        <w:tc>
          <w:tcPr>
            <w:tcW w:type="dxa" w:w="2160"/>
          </w:tcPr>
          <w:p>
            <w:r>
              <w:t>HbA1c</w:t>
            </w:r>
          </w:p>
        </w:tc>
        <w:tc>
          <w:tcPr>
            <w:tcW w:type="dxa" w:w="2160"/>
          </w:tcPr>
          <w:p>
            <w:r>
              <w:t>8,5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4,0 - 6,0</w:t>
            </w:r>
          </w:p>
        </w:tc>
      </w:tr>
      <w:tr>
        <w:tc>
          <w:tcPr>
            <w:tcW w:type="dxa" w:w="2160"/>
          </w:tcPr>
          <w:p>
            <w:r>
              <w:t>Créatinine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  <w:tc>
          <w:tcPr>
            <w:tcW w:type="dxa" w:w="2160"/>
          </w:tcPr>
          <w:p>
            <w:r>
              <w:t>45 - 110</w:t>
            </w:r>
          </w:p>
        </w:tc>
      </w:tr>
      <w:tr>
        <w:tc>
          <w:tcPr>
            <w:tcW w:type="dxa" w:w="2160"/>
          </w:tcPr>
          <w:p>
            <w:r>
              <w:t>DFG (CKD-EPI)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mL/min/1,73 m²</w:t>
            </w:r>
          </w:p>
        </w:tc>
        <w:tc>
          <w:tcPr>
            <w:tcW w:type="dxa" w:w="2160"/>
          </w:tcPr>
          <w:p>
            <w:r>
              <w:t>&gt; 60</w:t>
            </w:r>
          </w:p>
        </w:tc>
      </w:tr>
      <w:tr>
        <w:tc>
          <w:tcPr>
            <w:tcW w:type="dxa" w:w="2160"/>
          </w:tcPr>
          <w:p>
            <w:r>
              <w:t>LDL-cholestérol</w:t>
            </w:r>
          </w:p>
        </w:tc>
        <w:tc>
          <w:tcPr>
            <w:tcW w:type="dxa" w:w="2160"/>
          </w:tcPr>
          <w:p>
            <w:r>
              <w:t>1,50</w:t>
            </w:r>
          </w:p>
        </w:tc>
        <w:tc>
          <w:tcPr>
            <w:tcW w:type="dxa" w:w="2160"/>
          </w:tcPr>
          <w:p>
            <w:r>
              <w:t>g/L</w:t>
            </w:r>
          </w:p>
        </w:tc>
        <w:tc>
          <w:tcPr>
            <w:tcW w:type="dxa" w:w="2160"/>
          </w:tcPr>
          <w:p>
            <w:r>
              <w:t>&lt; 1,00</w:t>
            </w:r>
          </w:p>
        </w:tc>
      </w:tr>
    </w:tbl>
    <w:p>
      <w:pPr>
        <w:pStyle w:val="Heading1"/>
      </w:pPr>
      <w:r>
        <w:t>Commentaire du biologiste</w:t>
      </w:r>
    </w:p>
    <w:p>
      <w:r>
        <w:t>Hyperglycémie chronique. Fonction rénale conservée.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