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Fiche médicament : Salbutamol</w:t>
      </w:r>
    </w:p>
    <w:p>
      <w:r>
        <w:t>Centre Hospitalier de Valmont — Pharmacie à usage intérieur</w:t>
      </w:r>
    </w:p>
    <w:p>
      <w:r>
        <w:t>Livret thérapeutique — version du 02/01/2026</w:t>
      </w:r>
    </w:p>
    <w:p>
      <w:r>
        <w:t>Rédigé par : Pharmacie à usage intérieur du CHV</w:t>
      </w:r>
    </w:p>
    <w:p>
      <w:r>
        <w:rPr>
          <w:i/>
        </w:rPr>
        <w:t>Document fictif généré pour un cours. Patients, médecins et données sont inventés. Posologies non vérifiées : ne jamais utiliser comme référence médicale.</w:t>
      </w:r>
    </w:p>
    <w:p>
      <w:pPr>
        <w:pStyle w:val="Heading1"/>
      </w:pPr>
      <w:r>
        <w:t>Classe thérapeutique</w:t>
      </w:r>
    </w:p>
    <w:p>
      <w:r>
        <w:t>Bronchodilatateur bêta-2 mimétique de courte durée d'action.</w:t>
      </w:r>
    </w:p>
    <w:p>
      <w:pPr>
        <w:pStyle w:val="Heading1"/>
      </w:pPr>
      <w:r>
        <w:t>Indications</w:t>
      </w:r>
    </w:p>
    <w:p>
      <w:r>
        <w:t>Traitement de la gêne respiratoire dans l'asthme et la BPCO.</w:t>
      </w:r>
    </w:p>
    <w:p>
      <w:pPr>
        <w:pStyle w:val="Heading1"/>
      </w:pPr>
      <w:r>
        <w:t>Posologie usuelle</w:t>
      </w:r>
    </w:p>
    <w:p>
      <w:r>
        <w:t>1 à 2 inhalations de 100 µg en cas de gêne respiratoire, jusqu'à 8 inhalations par jour.</w:t>
      </w:r>
    </w:p>
    <w:p>
      <w:pPr>
        <w:pStyle w:val="Heading1"/>
      </w:pPr>
      <w:r>
        <w:t>Contre-indications</w:t>
      </w:r>
    </w:p>
    <w:p>
      <w:r>
        <w:t>Hypersensibilité au salbutamol.</w:t>
      </w:r>
    </w:p>
    <w:p>
      <w:pPr>
        <w:pStyle w:val="Heading1"/>
      </w:pPr>
      <w:r>
        <w:t>Précautions d'emploi</w:t>
      </w:r>
    </w:p>
    <w:p>
      <w:r>
        <w:t>Un recours de plus en plus fréquent au salbutamol est un signe d'aggravation et doit faire consulter. Prudence en cas d'hyperthyroïdie ou de troubles du rythme cardiaque.</w:t>
      </w:r>
    </w:p>
    <w:p>
      <w:pPr>
        <w:pStyle w:val="Heading1"/>
      </w:pPr>
      <w:r>
        <w:t>Interactions médicamenteuses</w:t>
      </w:r>
    </w:p>
    <w:p>
      <w:r>
        <w:t>Bêtabloquants non cardiosélectifs (effet antagoniste). Diurétiques et corticoïdes : risque d'hypokaliémie.</w:t>
      </w:r>
    </w:p>
    <w:p>
      <w:pPr>
        <w:pStyle w:val="Heading1"/>
      </w:pPr>
      <w:r>
        <w:t>Effets indésirables</w:t>
      </w:r>
    </w:p>
    <w:p>
      <w:r>
        <w:t>Tremblements, tachycardie, palpitations, crampes, hypokaliémie à fortes doses.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Fiche médicament : Salbutamol</dc:title>
  <dc:subject/>
  <dc:creator>Pharmacie à usage intérieur du CHV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