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Bilan biologique</w:t>
      </w:r>
    </w:p>
    <w:p>
      <w:r>
        <w:t>Centre Hospitalier de Valmont — Service de Laboratoire</w:t>
      </w:r>
    </w:p>
    <w:p>
      <w:r>
        <w:t>Patient : M. Jacques CLEMENT, né le 15/02/1964 (61 ans) — IPP 4100011</w:t>
      </w:r>
    </w:p>
    <w:p>
      <w:r>
        <w:t>Date : 23/02/2025</w:t>
      </w:r>
    </w:p>
    <w:p>
      <w:r>
        <w:t>Rédigé par : Laboratoire de biologie médicale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Résultats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Paramètre</w:t>
            </w:r>
          </w:p>
        </w:tc>
        <w:tc>
          <w:tcPr>
            <w:tcW w:type="dxa" w:w="2160"/>
          </w:tcPr>
          <w:p>
            <w:r>
              <w:t>Résultat</w:t>
            </w:r>
          </w:p>
        </w:tc>
        <w:tc>
          <w:tcPr>
            <w:tcW w:type="dxa" w:w="2160"/>
          </w:tcPr>
          <w:p>
            <w:r>
              <w:t>Unité</w:t>
            </w:r>
          </w:p>
        </w:tc>
        <w:tc>
          <w:tcPr>
            <w:tcW w:type="dxa" w:w="2160"/>
          </w:tcPr>
          <w:p>
            <w:r>
              <w:t>Valeurs de référence</w:t>
            </w:r>
          </w:p>
        </w:tc>
      </w:tr>
      <w:tr>
        <w:tc>
          <w:tcPr>
            <w:tcW w:type="dxa" w:w="2160"/>
          </w:tcPr>
          <w:p>
            <w:r>
              <w:t>Glycémie à jeun</w:t>
            </w:r>
          </w:p>
        </w:tc>
        <w:tc>
          <w:tcPr>
            <w:tcW w:type="dxa" w:w="2160"/>
          </w:tcPr>
          <w:p>
            <w:r>
              <w:t>1,65</w:t>
            </w:r>
          </w:p>
        </w:tc>
        <w:tc>
          <w:tcPr>
            <w:tcW w:type="dxa" w:w="2160"/>
          </w:tcPr>
          <w:p>
            <w:r>
              <w:t>g/L</w:t>
            </w:r>
          </w:p>
        </w:tc>
        <w:tc>
          <w:tcPr>
            <w:tcW w:type="dxa" w:w="2160"/>
          </w:tcPr>
          <w:p>
            <w:r>
              <w:t>0,70 - 1,10</w:t>
            </w:r>
          </w:p>
        </w:tc>
      </w:tr>
      <w:tr>
        <w:tc>
          <w:tcPr>
            <w:tcW w:type="dxa" w:w="2160"/>
          </w:tcPr>
          <w:p>
            <w:r>
              <w:t>HbA1c</w:t>
            </w:r>
          </w:p>
        </w:tc>
        <w:tc>
          <w:tcPr>
            <w:tcW w:type="dxa" w:w="2160"/>
          </w:tcPr>
          <w:p>
            <w:r>
              <w:t>9,6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4,0 - 6,0</w:t>
            </w:r>
          </w:p>
        </w:tc>
      </w:tr>
      <w:tr>
        <w:tc>
          <w:tcPr>
            <w:tcW w:type="dxa" w:w="2160"/>
          </w:tcPr>
          <w:p>
            <w:r>
              <w:t>Créatinine</w:t>
            </w:r>
          </w:p>
        </w:tc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µmol/L</w:t>
            </w:r>
          </w:p>
        </w:tc>
        <w:tc>
          <w:tcPr>
            <w:tcW w:type="dxa" w:w="2160"/>
          </w:tcPr>
          <w:p>
            <w:r>
              <w:t>45 - 110</w:t>
            </w:r>
          </w:p>
        </w:tc>
      </w:tr>
      <w:tr>
        <w:tc>
          <w:tcPr>
            <w:tcW w:type="dxa" w:w="2160"/>
          </w:tcPr>
          <w:p>
            <w:r>
              <w:t>DFG (CKD-EPI)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mL/min/1,73 m²</w:t>
            </w:r>
          </w:p>
        </w:tc>
        <w:tc>
          <w:tcPr>
            <w:tcW w:type="dxa" w:w="2160"/>
          </w:tcPr>
          <w:p>
            <w:r>
              <w:t>&gt; 60</w:t>
            </w:r>
          </w:p>
        </w:tc>
      </w:tr>
      <w:tr>
        <w:tc>
          <w:tcPr>
            <w:tcW w:type="dxa" w:w="2160"/>
          </w:tcPr>
          <w:p>
            <w:r>
              <w:t>LDL-cholestérol</w:t>
            </w:r>
          </w:p>
        </w:tc>
        <w:tc>
          <w:tcPr>
            <w:tcW w:type="dxa" w:w="2160"/>
          </w:tcPr>
          <w:p>
            <w:r>
              <w:t>1,64</w:t>
            </w:r>
          </w:p>
        </w:tc>
        <w:tc>
          <w:tcPr>
            <w:tcW w:type="dxa" w:w="2160"/>
          </w:tcPr>
          <w:p>
            <w:r>
              <w:t>g/L</w:t>
            </w:r>
          </w:p>
        </w:tc>
        <w:tc>
          <w:tcPr>
            <w:tcW w:type="dxa" w:w="2160"/>
          </w:tcPr>
          <w:p>
            <w:r>
              <w:t>&lt; 1,00</w:t>
            </w:r>
          </w:p>
        </w:tc>
      </w:tr>
    </w:tbl>
    <w:p>
      <w:pPr>
        <w:pStyle w:val="Heading1"/>
      </w:pPr>
      <w:r>
        <w:t>Commentaire du biologiste</w:t>
      </w:r>
    </w:p>
    <w:p>
      <w:r>
        <w:t>Hyperglycémie chronique. Fonction rénale conservée.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 biologique</dc:title>
  <dc:subject/>
  <dc:creator>Laboratoire de biologie médicale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