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Néphrologie</w:t>
      </w:r>
    </w:p>
    <w:p>
      <w:r>
        <w:t>Patient : M. Thierry FRANCOIS, né le 14/03/1942 (83 ans) — IPP 4100012</w:t>
      </w:r>
    </w:p>
    <w:p>
      <w:r>
        <w:t>Date : 24/11/2025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Ramipril 5 mg : 1 comprimé le matin.</w:t>
      </w:r>
    </w:p>
    <w:p>
      <w:pPr>
        <w:pStyle w:val="ListBullet"/>
      </w:pPr>
      <w:r>
        <w:t>Furosémide 40 mg : 1 comprimé le matin.</w:t>
      </w:r>
    </w:p>
    <w:p>
      <w:pPr>
        <w:pStyle w:val="ListBullet"/>
      </w:pPr>
      <w:r>
        <w:t>Amlodipine 5 mg : 1 comprimé le soir.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