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Compte rendu opératoire</w:t>
      </w:r>
    </w:p>
    <w:p>
      <w:r>
        <w:t>Centre Hospitalier de Valmont — Service de Chirurgie digestive</w:t>
      </w:r>
    </w:p>
    <w:p>
      <w:r>
        <w:t>Patient : M. Patrick DUMONT, né le 16/04/1974 (50 ans) — IPP 4100018</w:t>
      </w:r>
    </w:p>
    <w:p>
      <w:r>
        <w:t>Date : 20/01/2025</w:t>
      </w:r>
    </w:p>
    <w:p>
      <w:r>
        <w:t>Rédigé par : Dr Thomas Vidal, chirurgien viscéral</w:t>
      </w:r>
    </w:p>
    <w:p>
      <w:r>
        <w:rPr>
          <w:i/>
        </w:rPr>
        <w:t>Document fictif généré pour un cours. Patients, médecins et données sont inventés. Posologies non vérifiées : ne jamais utiliser comme référence médicale.</w:t>
      </w:r>
    </w:p>
    <w:p>
      <w:pPr>
        <w:pStyle w:val="Heading1"/>
      </w:pPr>
      <w:r>
        <w:t>Intervention</w:t>
      </w:r>
    </w:p>
    <w:p>
      <w:r>
        <w:t>Appendicectomie par cœlioscopie en urgence.</w:t>
      </w:r>
    </w:p>
    <w:p>
      <w:pPr>
        <w:pStyle w:val="Heading1"/>
      </w:pPr>
      <w:r>
        <w:t>Déroulement</w:t>
      </w:r>
    </w:p>
    <w:p>
      <w:r>
        <w:t>Le champ opératoire a été préparé à la povidone iodée. L'antibioprophylaxie par céfazoline 2 g a été administrée à l'induction anesthésique. Open-cœlioscopie ombilicale et mise en place de deux trocarts. Découverte d'un appendice inflammatoire, en position rétro-cæcale. Ligature de la base appendiculaire par deux endoloops et section. Pas d'épanchement péritonéal. Extraction de la pièce dans un sac. Le décompte des compresses et des instruments en fin d'intervention est correct. Le réveil s'est déroulé sans particularité en salle de surveillance post-interventionnelle. Durée de l'intervention : 67 minutes.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Compte rendu opératoire</dc:title>
  <dc:subject/>
  <dc:creator>Dr Thomas Vidal, chirurgien viscéral</dc:creator>
  <cp:keywords/>
  <dc:description>generated by python-docx</dc:description>
  <cp:lastModifiedBy/>
  <cp:revision>1</cp:revision>
  <dcterms:created xsi:type="dcterms:W3CDTF">2013-12-23T23:15:00Z</dcterms:created>
  <dcterms:modified xsi:type="dcterms:W3CDTF">2013-12-23T23:15:00Z</dcterms:modified>
  <cp:category/>
</cp:coreProperties>
</file>