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M. Guy GIRARD, né le 26/07/1970 (55 ans) — IPP 4100020</w:t>
      </w:r>
    </w:p>
    <w:p>
      <w:r>
        <w:t>Date : 21/02/2026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Asthénie, frilosité et prise de poids de 4 kg en six mois.</w:t>
      </w:r>
    </w:p>
    <w:p>
      <w:pPr>
        <w:pStyle w:val="Heading1"/>
      </w:pPr>
      <w:r>
        <w:t>Allergies</w:t>
      </w:r>
    </w:p>
    <w:p>
      <w:r>
        <w:t>Allergie aux produits de contraste iodés (réaction cutanée lors d'un scanner).</w:t>
      </w:r>
    </w:p>
    <w:p>
      <w:pPr>
        <w:pStyle w:val="Heading1"/>
      </w:pPr>
      <w:r>
        <w:t>Conclusion</w:t>
      </w:r>
    </w:p>
    <w:p>
      <w:r>
        <w:t>Hypothyroïdie en rapport avec une thyroïdectomie partielle ancienne. Introduction de la lévothyroxine à 50 µg par jour, à prendre le matin à jeun.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