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Claire MARTINEZ, née le 25/06/1960 (64 ans) — IPP 4100044</w:t>
      </w:r>
    </w:p>
    <w:p>
      <w:r>
        <w:t>Date : 16/06/2025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Aspirine 75 mg : 1 comprimé par jour, au long cours.</w:t>
      </w:r>
    </w:p>
    <w:p>
      <w:pPr>
        <w:pStyle w:val="ListBullet"/>
      </w:pPr>
      <w:r>
        <w:t>Ticagrelor 90 mg : 1 comprimé matin et soir, pendant 12 mois.</w:t>
      </w:r>
    </w:p>
    <w:p>
      <w:pPr>
        <w:pStyle w:val="ListBullet"/>
      </w:pPr>
      <w:r>
        <w:t>Atorvastatine 80 mg : 1 comprimé le soir.</w:t>
      </w:r>
    </w:p>
    <w:p>
      <w:pPr>
        <w:pStyle w:val="ListBullet"/>
      </w:pPr>
      <w:r>
        <w:t>Bisoprolol 2,5 mg : 1 comprimé le matin.</w:t>
      </w:r>
    </w:p>
    <w:p>
      <w:pPr>
        <w:pStyle w:val="ListBullet"/>
      </w:pPr>
      <w:r>
        <w:t>Ramipril 1,25 mg : 1 comprimé le matin.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