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Mme Valérie ROUSSEL, née le 07/10/1956 (68 ans) — IPP 4100045</w:t>
      </w:r>
    </w:p>
    <w:p>
      <w:r>
        <w:t>Date : 18/03/2025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Furosémide 60 mg : 1 comprimé le matin.</w:t>
      </w:r>
    </w:p>
    <w:p>
      <w:pPr>
        <w:pStyle w:val="ListBullet"/>
      </w:pPr>
      <w:r>
        <w:t>Bisoprolol 2,5 mg : le matin.</w:t>
      </w:r>
    </w:p>
    <w:p>
      <w:pPr>
        <w:pStyle w:val="ListBullet"/>
      </w:pPr>
      <w:r>
        <w:t>Sacubitril/valsartan 24/26 mg : matin et soir.</w:t>
      </w:r>
    </w:p>
    <w:p>
      <w:pPr>
        <w:pStyle w:val="ListBullet"/>
      </w:pPr>
      <w:r>
        <w:t>Spironolactone 25 mg : le matin.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