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M. Jacques ROUSSEAU, né le 11/12/1975 (49 ans) — IPP 4100058</w:t>
      </w:r>
    </w:p>
    <w:p>
      <w:r>
        <w:t>Date : 07/10/2025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21 heures, nausées, température à 38,9 °C.</w:t>
      </w:r>
    </w:p>
    <w:p>
      <w:pPr>
        <w:pStyle w:val="Heading1"/>
      </w:pPr>
      <w:r>
        <w:t>Allergies</w:t>
      </w:r>
    </w:p>
    <w:p>
      <w:r>
        <w:t>Allergie à la pénicilline (urticaire généralisée en 2009).</w:t>
      </w:r>
    </w:p>
    <w:p>
      <w:pPr>
        <w:pStyle w:val="Heading1"/>
      </w:pPr>
      <w:r>
        <w:t>Examen et biologie</w:t>
      </w:r>
    </w:p>
    <w:p>
      <w:r>
        <w:t>Défense en fosse iliaque droite. Leucocytes à 13,2 G/L, CRP à 203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