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Fiche médicament : Bisoprolol</w:t>
      </w:r>
    </w:p>
    <w:p>
      <w:r>
        <w:t>Centre Hospitalier de Valmont — Pharmacie à usage intérieur</w:t>
      </w:r>
    </w:p>
    <w:p>
      <w:r>
        <w:t>Livret thérapeutique — version du 02/01/2026</w:t>
      </w:r>
    </w:p>
    <w:p>
      <w:r>
        <w:t>Rédigé par : Pharmacie à usage intérieur du CHV</w:t>
      </w:r>
    </w:p>
    <w:p>
      <w:r>
        <w:rPr>
          <w:i/>
        </w:rPr>
        <w:t>Document fictif généré pour un cours. Patients, médecins et données sont inventés. Posologies non vérifiées : ne jamais utiliser comme référence médicale.</w:t>
      </w:r>
    </w:p>
    <w:p>
      <w:pPr>
        <w:pStyle w:val="Heading1"/>
      </w:pPr>
      <w:r>
        <w:t>Classe thérapeutique</w:t>
      </w:r>
    </w:p>
    <w:p>
      <w:r>
        <w:t>Bêtabloquant cardiosélectif.</w:t>
      </w:r>
    </w:p>
    <w:p>
      <w:pPr>
        <w:pStyle w:val="Heading1"/>
      </w:pPr>
      <w:r>
        <w:t>Indications</w:t>
      </w:r>
    </w:p>
    <w:p>
      <w:r>
        <w:t>Hypertension artérielle, insuffisance cardiaque, angor, contrôle de la fréquence dans la fibrillation auriculaire.</w:t>
      </w:r>
    </w:p>
    <w:p>
      <w:pPr>
        <w:pStyle w:val="Heading1"/>
      </w:pPr>
      <w:r>
        <w:t>Posologie usuelle</w:t>
      </w:r>
    </w:p>
    <w:p>
      <w:r>
        <w:t>1,25 à 10 mg par jour en une prise le matin ; augmentation progressive dans l'insuffisance cardiaque.</w:t>
      </w:r>
    </w:p>
    <w:p>
      <w:pPr>
        <w:pStyle w:val="Heading1"/>
      </w:pPr>
      <w:r>
        <w:t>Contre-indications</w:t>
      </w:r>
    </w:p>
    <w:p>
      <w:r>
        <w:t>Asthme sévère. Bradycardie inférieure à 50 battements par minute. Bloc auriculo-ventriculaire du deuxième ou du troisième degré non appareillé. Insuffisance cardiaque décompensée.</w:t>
      </w:r>
    </w:p>
    <w:p>
      <w:pPr>
        <w:pStyle w:val="Heading1"/>
      </w:pPr>
      <w:r>
        <w:t>Précautions d'emploi</w:t>
      </w:r>
    </w:p>
    <w:p>
      <w:r>
        <w:t>Ne jamais interrompre brutalement le traitement, en particulier chez le coronarien (risque d'angor ou d'infarctus). Il est poursuivi le jour d'une intervention chirurgicale, et l'anesthésiste doit en être informé. Peut masquer les signes d'une hypoglycémie.</w:t>
      </w:r>
    </w:p>
    <w:p>
      <w:pPr>
        <w:pStyle w:val="Heading1"/>
      </w:pPr>
      <w:r>
        <w:t>Interactions médicamenteuses</w:t>
      </w:r>
    </w:p>
    <w:p>
      <w:r>
        <w:t>Vérapamil et diltiazem (bradycardie), antiarythmiques, insuline et sulfamides hypoglycémiants.</w:t>
      </w:r>
    </w:p>
    <w:p>
      <w:pPr>
        <w:pStyle w:val="Heading1"/>
      </w:pPr>
      <w:r>
        <w:t>Effets indésirables</w:t>
      </w:r>
    </w:p>
    <w:p>
      <w:r>
        <w:t>Fatigue, bradycardie, extrémités froides, vertiges.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médicament : Bisoprolol</dc:title>
  <dc:subject/>
  <dc:creator>Pharmacie à usage intérieur du CHV</dc:creator>
  <cp:keywords/>
  <dc:description>generated by python-docx</dc:description>
  <cp:lastModifiedBy/>
  <cp:revision>1</cp:revision>
  <dcterms:created xsi:type="dcterms:W3CDTF">2013-12-23T23:15:00Z</dcterms:created>
  <dcterms:modified xsi:type="dcterms:W3CDTF">2013-12-23T23:15:00Z</dcterms:modified>
  <cp:category/>
</cp:coreProperties>
</file>