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Sacubitril/valsartan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Traitement de l'insuffisance cardiaque à fraction d'éjection réduite, associant un inhibiteur de la néprilysine et un antagoniste de l'angiotensine II.</w:t>
      </w:r>
    </w:p>
    <w:p>
      <w:pPr>
        <w:pStyle w:val="Heading1"/>
      </w:pPr>
      <w:r>
        <w:t>Indications</w:t>
      </w:r>
    </w:p>
    <w:p>
      <w:r>
        <w:t>Insuffisance cardiaque chronique à fraction d'éjection réduite.</w:t>
      </w:r>
    </w:p>
    <w:p>
      <w:pPr>
        <w:pStyle w:val="Heading1"/>
      </w:pPr>
      <w:r>
        <w:t>Posologie usuelle</w:t>
      </w:r>
    </w:p>
    <w:p>
      <w:r>
        <w:t>Débuter à 24/26 mg ou 49/51 mg matin et soir, puis doubler la dose toutes les 2 à 4 semaines jusqu'à 97/103 mg matin et soir si la tolérance le permet.</w:t>
      </w:r>
    </w:p>
    <w:p>
      <w:pPr>
        <w:pStyle w:val="Heading1"/>
      </w:pPr>
      <w:r>
        <w:t>Contre-indications</w:t>
      </w:r>
    </w:p>
    <w:p>
      <w:r>
        <w:t>Association à un IEC (ramipril, périndopril…) : arrêter l'IEC au moins 36 heures avant la première prise. Antécédent d'angio-œdème. Grossesse. Insuffisance hépatique sévère.</w:t>
      </w:r>
    </w:p>
    <w:p>
      <w:pPr>
        <w:pStyle w:val="Heading1"/>
      </w:pPr>
      <w:r>
        <w:t>Précautions d'emploi</w:t>
      </w:r>
    </w:p>
    <w:p>
      <w:r>
        <w:t>Surveiller la pression artérielle, la kaliémie et la créatinine, en particulier lors des augmentations de dose.</w:t>
      </w:r>
    </w:p>
    <w:p>
      <w:pPr>
        <w:pStyle w:val="Heading1"/>
      </w:pPr>
      <w:r>
        <w:t>Interactions médicamenteuses</w:t>
      </w:r>
    </w:p>
    <w:p>
      <w:r>
        <w:t>IEC (contre-indiqués), spironolactone et potassium (hyperkaliémie), anti-inflammatoires.</w:t>
      </w:r>
    </w:p>
    <w:p>
      <w:pPr>
        <w:pStyle w:val="Heading1"/>
      </w:pPr>
      <w:r>
        <w:t>Effets indésirables</w:t>
      </w:r>
    </w:p>
    <w:p>
      <w:r>
        <w:t>Hypotension, hyperkaliémie, insuffisance rénale, vertiges, toux.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Sacubitril/valsartan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