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Tiotropium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Bronchodilatateur anticholinergique de longue durée d'action.</w:t>
      </w:r>
    </w:p>
    <w:p>
      <w:pPr>
        <w:pStyle w:val="Heading1"/>
      </w:pPr>
      <w:r>
        <w:t>Indications</w:t>
      </w:r>
    </w:p>
    <w:p>
      <w:r>
        <w:t>Traitement de fond de la BPCO et de certains asthmes.</w:t>
      </w:r>
    </w:p>
    <w:p>
      <w:pPr>
        <w:pStyle w:val="Heading1"/>
      </w:pPr>
      <w:r>
        <w:t>Posologie usuelle</w:t>
      </w:r>
    </w:p>
    <w:p>
      <w:r>
        <w:t>2 inhalations de 2,5 µg une fois par jour, à heure fixe.</w:t>
      </w:r>
    </w:p>
    <w:p>
      <w:pPr>
        <w:pStyle w:val="Heading1"/>
      </w:pPr>
      <w:r>
        <w:t>Contre-indications</w:t>
      </w:r>
    </w:p>
    <w:p>
      <w:r>
        <w:t>Hypersensibilité au tiotropium ou à l'atropine.</w:t>
      </w:r>
    </w:p>
    <w:p>
      <w:pPr>
        <w:pStyle w:val="Heading1"/>
      </w:pPr>
      <w:r>
        <w:t>Précautions d'emploi</w:t>
      </w:r>
    </w:p>
    <w:p>
      <w:r>
        <w:t>Glaucome à angle fermé, hypertrophie de la prostate, rétention urinaire. Éviter tout contact du produit avec les yeux.</w:t>
      </w:r>
    </w:p>
    <w:p>
      <w:pPr>
        <w:pStyle w:val="Heading1"/>
      </w:pPr>
      <w:r>
        <w:t>Interactions médicamenteuses</w:t>
      </w:r>
    </w:p>
    <w:p>
      <w:r>
        <w:t>Autres anticholinergiques inhalés (ne pas associer).</w:t>
      </w:r>
    </w:p>
    <w:p>
      <w:pPr>
        <w:pStyle w:val="Heading1"/>
      </w:pPr>
      <w:r>
        <w:t>Effets indésirables</w:t>
      </w:r>
    </w:p>
    <w:p>
      <w:r>
        <w:t>Sécheresse de la bouche, constipation, toux ; rarement rétention urinaire.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Tiotropium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