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mana" w:hAnsi="Timmana" w:cs="Timmana"/>
          <w:sz w:val="24"/>
          <w:szCs w:val="24"/>
          <w:u w:val="single"/>
          <w:lang w:val="fr-FR"/>
        </w:rPr>
      </w:pPr>
    </w:p>
    <w:p>
      <w:pPr>
        <w:jc w:val="center"/>
        <w:rPr>
          <w:rFonts w:hint="default" w:ascii="Timmana" w:hAnsi="Timmana" w:cs="Timmana"/>
          <w:sz w:val="24"/>
          <w:szCs w:val="24"/>
          <w:lang w:val="fr-FR"/>
        </w:rPr>
      </w:pPr>
      <w:r>
        <w:rPr>
          <w:rFonts w:hint="default" w:ascii="Timmana" w:hAnsi="Timmana" w:cs="Timmana"/>
          <w:sz w:val="24"/>
          <w:szCs w:val="24"/>
          <w:u w:val="single"/>
          <w:lang w:val="fr-FR"/>
        </w:rPr>
        <w:t>APPLICATION DE GESTION DES VENTE ET DE SERVICE</w:t>
      </w:r>
      <w:r>
        <w:rPr>
          <w:rFonts w:hint="default" w:ascii="Timmana" w:hAnsi="Timmana" w:cs="Timmana"/>
          <w:color w:val="auto"/>
          <w:sz w:val="24"/>
          <w:szCs w:val="24"/>
          <w:u w:val="single"/>
          <w:lang w:val="fr-FR"/>
        </w:rPr>
        <w:t>S</w:t>
      </w:r>
    </w:p>
    <w:p>
      <w:pPr>
        <w:jc w:val="center"/>
        <w:rPr>
          <w:rFonts w:hint="default" w:ascii="Timmana" w:hAnsi="Timmana" w:cs="Timmana"/>
          <w:sz w:val="12"/>
          <w:szCs w:val="12"/>
          <w:lang w:val="fr-FR"/>
        </w:rPr>
      </w:pPr>
    </w:p>
    <w:p>
      <w:pPr>
        <w:jc w:val="center"/>
        <w:rPr>
          <w:rFonts w:hint="default" w:ascii="Timmana" w:hAnsi="Timmana" w:cs="Timmana"/>
          <w:b w:val="0"/>
          <w:bCs w:val="0"/>
          <w:sz w:val="24"/>
          <w:szCs w:val="24"/>
          <w:lang w:val="fr-FR"/>
        </w:rPr>
      </w:pPr>
      <w:r>
        <w:rPr>
          <w:rFonts w:hint="default" w:ascii="Timmana" w:hAnsi="Timmana" w:cs="Timmana"/>
          <w:b w:val="0"/>
          <w:bCs w:val="0"/>
          <w:sz w:val="24"/>
          <w:szCs w:val="24"/>
          <w:lang w:val="fr-FR"/>
        </w:rPr>
        <w:t>Fichier readme du projet de Gestion de ventes et services</w:t>
      </w:r>
    </w:p>
    <w:p>
      <w:pPr>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Pour pouvoir exécuter notre application, il faudrait au préalable importer la base de donnée de cllei-ci avec </w:t>
      </w:r>
      <w:r>
        <w:rPr>
          <w:rFonts w:hint="default" w:ascii="Times New Roman" w:hAnsi="Times New Roman" w:cs="Times New Roman"/>
          <w:b w:val="0"/>
          <w:bCs w:val="0"/>
          <w:sz w:val="24"/>
          <w:szCs w:val="24"/>
          <w:highlight w:val="yellow"/>
          <w:lang w:val="fr-FR"/>
        </w:rPr>
        <w:t>MySQL Workbranch</w:t>
      </w:r>
      <w:r>
        <w:rPr>
          <w:rFonts w:hint="default" w:ascii="Times New Roman" w:hAnsi="Times New Roman" w:cs="Times New Roman"/>
          <w:b w:val="0"/>
          <w:bCs w:val="0"/>
          <w:sz w:val="24"/>
          <w:szCs w:val="24"/>
          <w:lang w:val="fr-FR"/>
        </w:rPr>
        <w:t xml:space="preserve"> qui, représente la base de donnée avec laquelle nous avons travailer.</w:t>
      </w:r>
    </w:p>
    <w:p>
      <w:pPr>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Puis, nous devons lancer le fichier exécutable </w:t>
      </w:r>
      <w:r>
        <w:rPr>
          <w:rFonts w:hint="default" w:ascii="Times New Roman" w:hAnsi="Times New Roman" w:cs="Times New Roman"/>
          <w:b w:val="0"/>
          <w:bCs w:val="0"/>
          <w:sz w:val="24"/>
          <w:szCs w:val="24"/>
          <w:highlight w:val="yellow"/>
          <w:lang w:val="fr-FR"/>
        </w:rPr>
        <w:t>main</w:t>
      </w:r>
      <w:r>
        <w:rPr>
          <w:rFonts w:hint="default" w:ascii="Times New Roman" w:hAnsi="Times New Roman" w:cs="Times New Roman"/>
          <w:b w:val="0"/>
          <w:bCs w:val="0"/>
          <w:sz w:val="24"/>
          <w:szCs w:val="24"/>
          <w:lang w:val="fr-FR"/>
        </w:rPr>
        <w:t xml:space="preserve"> contenu dans le projet. Une fois ce dernier lancer, vous êtes rediriger vers l’interface d’acceuilprésentant un message de bienvenue et des boutons en particulier :</w:t>
      </w:r>
    </w:p>
    <w:p>
      <w:pPr>
        <w:jc w:val="both"/>
        <w:rPr>
          <w:rFonts w:hint="default" w:ascii="Times New Roman" w:hAnsi="Times New Roman" w:cs="Times New Roman"/>
          <w:b w:val="0"/>
          <w:bCs w:val="0"/>
          <w:sz w:val="24"/>
          <w:szCs w:val="24"/>
          <w:lang w:val="fr-FR"/>
        </w:rPr>
      </w:pPr>
    </w:p>
    <w:p>
      <w:pPr>
        <w:numPr>
          <w:ilvl w:val="0"/>
          <w:numId w:val="1"/>
        </w:numPr>
        <w:tabs>
          <w:tab w:val="clear" w:pos="420"/>
        </w:tabs>
        <w:ind w:left="425" w:leftChars="0" w:hanging="425" w:firstLineChars="0"/>
        <w:jc w:val="both"/>
        <w:rPr>
          <w:rFonts w:hint="default" w:ascii="Timmana" w:hAnsi="Timmana" w:cs="Timmana"/>
          <w:sz w:val="24"/>
          <w:szCs w:val="24"/>
          <w:lang w:val="fr-FR"/>
        </w:rPr>
      </w:pPr>
      <w:r>
        <w:rPr>
          <w:rFonts w:hint="default" w:ascii="Timmana" w:hAnsi="Timmana" w:cs="Timmana"/>
          <w:sz w:val="24"/>
          <w:szCs w:val="24"/>
          <w:highlight w:val="none"/>
          <w:lang w:val="fr-FR"/>
        </w:rPr>
        <w:t>Le bouton</w:t>
      </w:r>
      <w:r>
        <w:rPr>
          <w:rFonts w:hint="default" w:ascii="Timmana" w:hAnsi="Timmana" w:cs="Timmana"/>
          <w:sz w:val="24"/>
          <w:szCs w:val="24"/>
          <w:highlight w:val="yellow"/>
          <w:lang w:val="fr-FR"/>
        </w:rPr>
        <w:t xml:space="preserve"> vendeur</w:t>
      </w:r>
      <w:r>
        <w:rPr>
          <w:rFonts w:hint="default" w:ascii="Timmana" w:hAnsi="Timmana" w:cs="Timmana"/>
          <w:sz w:val="24"/>
          <w:szCs w:val="24"/>
          <w:lang w:val="fr-FR"/>
        </w:rPr>
        <w:t xml:space="preserve">: </w:t>
      </w:r>
      <w:r>
        <w:rPr>
          <w:rFonts w:hint="default" w:ascii="Times New Roman" w:hAnsi="Times New Roman" w:cs="Times New Roman"/>
          <w:sz w:val="24"/>
          <w:szCs w:val="24"/>
          <w:lang w:val="fr-FR"/>
        </w:rPr>
        <w:t xml:space="preserve">en cliquant sur ce bouton, on accède directement à un formulaire d’inscription dans lequel il est obligatoire de remplir tous les champs auquel cas, un message contenu dans une boite de dialogue s’affiche automatiquement. Si tous les champs sont bienremplis avec les valeures appropriées, on valide avec le bouton </w:t>
      </w:r>
      <w:r>
        <w:rPr>
          <w:rFonts w:hint="default" w:ascii="Times New Roman" w:hAnsi="Times New Roman" w:cs="Times New Roman"/>
          <w:sz w:val="24"/>
          <w:szCs w:val="24"/>
          <w:highlight w:val="yellow"/>
          <w:lang w:val="fr-FR"/>
        </w:rPr>
        <w:t>enregistrer</w:t>
      </w:r>
      <w:r>
        <w:rPr>
          <w:rFonts w:hint="default" w:ascii="Times New Roman" w:hAnsi="Times New Roman" w:cs="Times New Roman"/>
          <w:sz w:val="24"/>
          <w:szCs w:val="24"/>
          <w:lang w:val="fr-FR"/>
        </w:rPr>
        <w:t>; une notification est signalée en fonction du sexe de la personne, tout ceci est recupéré et mis à jour de manière automatique au niveau de la base de donnée. Après enregistrement on peut directement revenir à la page d’acceuil avec le bouton</w:t>
      </w:r>
      <w:r>
        <w:rPr>
          <w:rFonts w:hint="default" w:ascii="Times New Roman" w:hAnsi="Times New Roman" w:cs="Times New Roman"/>
          <w:sz w:val="24"/>
          <w:szCs w:val="24"/>
          <w:highlight w:val="yellow"/>
          <w:lang w:val="fr-FR"/>
        </w:rPr>
        <w:t xml:space="preserve"> back</w:t>
      </w:r>
      <w:r>
        <w:rPr>
          <w:rFonts w:hint="default" w:ascii="Times New Roman" w:hAnsi="Times New Roman" w:cs="Times New Roman"/>
          <w:sz w:val="24"/>
          <w:szCs w:val="24"/>
          <w:lang w:val="fr-FR"/>
        </w:rPr>
        <w:t>. Nous pourrons aussi faire des modifications des valeurs insérées au travers de l’identifiant du client.</w:t>
      </w:r>
    </w:p>
    <w:p>
      <w:pPr>
        <w:numPr>
          <w:numId w:val="0"/>
        </w:numPr>
        <w:ind w:leftChars="0"/>
        <w:jc w:val="both"/>
        <w:rPr>
          <w:rFonts w:hint="default" w:ascii="Timmana" w:hAnsi="Timmana" w:cs="Timmana"/>
          <w:sz w:val="24"/>
          <w:szCs w:val="24"/>
          <w:lang w:val="en-US"/>
        </w:rPr>
      </w:pPr>
    </w:p>
    <w:p>
      <w:pPr>
        <w:numPr>
          <w:ilvl w:val="0"/>
          <w:numId w:val="1"/>
        </w:numPr>
        <w:tabs>
          <w:tab w:val="clear" w:pos="420"/>
        </w:tabs>
        <w:ind w:left="425" w:leftChars="0" w:hanging="425" w:firstLineChars="0"/>
        <w:jc w:val="both"/>
        <w:rPr>
          <w:rFonts w:hint="default" w:ascii="Timmana" w:hAnsi="Timmana" w:cs="Timmana"/>
          <w:sz w:val="24"/>
          <w:szCs w:val="24"/>
          <w:lang w:val="en-US"/>
        </w:rPr>
      </w:pPr>
      <w:r>
        <w:rPr>
          <w:rFonts w:hint="default" w:ascii="Timmana" w:hAnsi="Timmana" w:cs="Timmana"/>
          <w:sz w:val="24"/>
          <w:szCs w:val="24"/>
          <w:lang w:val="fr-FR"/>
        </w:rPr>
        <w:t>Le bouton</w:t>
      </w:r>
      <w:r>
        <w:rPr>
          <w:rFonts w:hint="default" w:ascii="Timmana" w:hAnsi="Timmana" w:cs="Timmana"/>
          <w:sz w:val="24"/>
          <w:szCs w:val="24"/>
          <w:highlight w:val="yellow"/>
          <w:lang w:val="fr-FR"/>
        </w:rPr>
        <w:t xml:space="preserve"> client:</w:t>
      </w:r>
      <w:r>
        <w:rPr>
          <w:rFonts w:hint="default" w:ascii="Timmana" w:hAnsi="Timmana" w:cs="Timmana"/>
          <w:sz w:val="24"/>
          <w:szCs w:val="24"/>
          <w:highlight w:val="none"/>
          <w:lang w:val="fr-FR"/>
        </w:rPr>
        <w:t xml:space="preserve"> </w:t>
      </w:r>
      <w:r>
        <w:rPr>
          <w:rFonts w:hint="default" w:ascii="Times New Roman" w:hAnsi="Times New Roman" w:cs="Times New Roman"/>
          <w:sz w:val="24"/>
          <w:szCs w:val="24"/>
          <w:highlight w:val="none"/>
          <w:lang w:val="fr-FR"/>
        </w:rPr>
        <w:t>ce dernier indique ou répresente l’interface à laquelle le client le client a le droit d’accès, elle se presente avec un tableau contenant des informations de maniere précises sur les différents vendeurs ou prestataires ansi que, leur service respectifs, leur localité et comment les contacter. Y étant on peut parcourir la liste des prestataires et les services qu’ils offrent de manière succinte ou avec la barre de recherche; cette dernière est pratique en cas d’un service sollicité en particulié. Le bouton back comme plus haut permet également de revenir au menu principal ; nous rappellons ici que le client peu directement recupérer les informations du vendeur de servie et le contacter sans intermmediaire, ceci pour négocier du montant et autre en privé.</w:t>
      </w:r>
    </w:p>
    <w:p>
      <w:pPr>
        <w:numPr>
          <w:numId w:val="0"/>
        </w:numPr>
        <w:ind w:leftChars="0"/>
        <w:jc w:val="both"/>
        <w:rPr>
          <w:rFonts w:hint="default" w:ascii="Times New Roman" w:hAnsi="Times New Roman" w:cs="Times New Roman"/>
          <w:sz w:val="24"/>
          <w:szCs w:val="24"/>
          <w:highlight w:val="none"/>
          <w:lang w:val="fr-FR"/>
        </w:rPr>
      </w:pPr>
    </w:p>
    <w:p>
      <w:pPr>
        <w:numPr>
          <w:numId w:val="0"/>
        </w:numPr>
        <w:ind w:leftChars="0"/>
        <w:jc w:val="both"/>
        <w:rPr>
          <w:rFonts w:hint="default" w:ascii="Timmana" w:hAnsi="Timmana" w:cs="Timmana"/>
          <w:sz w:val="24"/>
          <w:szCs w:val="24"/>
          <w:lang w:val="fr-FR"/>
        </w:rPr>
      </w:pPr>
      <w:r>
        <w:rPr>
          <w:rFonts w:hint="default" w:ascii="Times New Roman" w:hAnsi="Times New Roman" w:cs="Times New Roman"/>
          <w:sz w:val="24"/>
          <w:szCs w:val="24"/>
          <w:highlight w:val="none"/>
          <w:lang w:val="fr-FR"/>
        </w:rPr>
        <w:t xml:space="preserve">L’application est présente mais toutes les fonctionnalités ne sont pas encore </w:t>
      </w:r>
      <w:bookmarkStart w:id="0" w:name="_GoBack"/>
      <w:bookmarkEnd w:id="0"/>
      <w:r>
        <w:rPr>
          <w:rFonts w:hint="default" w:ascii="Times New Roman" w:hAnsi="Times New Roman" w:cs="Times New Roman"/>
          <w:sz w:val="24"/>
          <w:szCs w:val="24"/>
          <w:highlight w:val="none"/>
          <w:lang w:val="fr-FR"/>
        </w:rPr>
        <w:t>opérationnelles.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ni">
    <w:panose1 w:val="00000000000000000000"/>
    <w:charset w:val="00"/>
    <w:family w:val="auto"/>
    <w:pitch w:val="default"/>
    <w:sig w:usb0="00010001"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Bitstream Charte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immana">
    <w:panose1 w:val="00000000000000000000"/>
    <w:charset w:val="00"/>
    <w:family w:val="auto"/>
    <w:pitch w:val="default"/>
    <w:sig w:usb0="8020000B" w:usb1="0000203A" w:usb2="00000000" w:usb3="00000000" w:csb0="00000001" w:csb1="00000000"/>
  </w:font>
  <w:font w:name="Abyssinica SIL">
    <w:panose1 w:val="02000000000000000000"/>
    <w:charset w:val="00"/>
    <w:family w:val="auto"/>
    <w:pitch w:val="default"/>
    <w:sig w:usb0="800000EF" w:usb1="5000A04B" w:usb2="00000828" w:usb3="00000000" w:csb0="20000001" w:csb1="00000000"/>
  </w:font>
  <w:font w:name="Syamala Ramana">
    <w:panose1 w:val="02000600000000000000"/>
    <w:charset w:val="00"/>
    <w:family w:val="auto"/>
    <w:pitch w:val="default"/>
    <w:sig w:usb0="002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TenaliRamakrishna">
    <w:panose1 w:val="00000000000000000000"/>
    <w:charset w:val="00"/>
    <w:family w:val="auto"/>
    <w:pitch w:val="default"/>
    <w:sig w:usb0="8020000B" w:usb1="0000203A"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Tlwg Mono">
    <w:panose1 w:val="02000603000000000000"/>
    <w:charset w:val="00"/>
    <w:family w:val="auto"/>
    <w:pitch w:val="default"/>
    <w:sig w:usb0="8100006F" w:usb1="1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Umpush">
    <w:panose1 w:val="020B0504020202020204"/>
    <w:charset w:val="00"/>
    <w:family w:val="auto"/>
    <w:pitch w:val="default"/>
    <w:sig w:usb0="8100006F" w:usb1="50002009" w:usb2="00000000" w:usb3="00000000" w:csb0="00010001" w:csb1="00000000"/>
  </w:font>
  <w:font w:name="Uroob">
    <w:panose1 w:val="00000800000000000000"/>
    <w:charset w:val="00"/>
    <w:family w:val="auto"/>
    <w:pitch w:val="default"/>
    <w:sig w:usb0="80800001" w:usb1="00002002"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FE64D"/>
    <w:multiLevelType w:val="singleLevel"/>
    <w:tmpl w:val="3FFFE6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E13C7"/>
    <w:rsid w:val="6CEE13C7"/>
    <w:rsid w:val="FA190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2022-01-20T15:25:00Z</dcterms:created>
  <dc:creator>mitafuke</dc:creator>
  <cp:lastModifiedBy>mitafuke</cp:lastModifiedBy>
  <dcterms:modified xsi:type="dcterms:W3CDTF">2022-01-20T23:07:21Z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