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4A1" w:rsidRPr="002B1E9C" w:rsidRDefault="00A274A1" w:rsidP="00A274A1">
      <w:pPr>
        <w:shd w:val="clear" w:color="auto" w:fill="FFFFFF"/>
        <w:spacing w:before="100" w:beforeAutospacing="1" w:after="100" w:afterAutospacing="1" w:line="240" w:lineRule="auto"/>
        <w:outlineLvl w:val="0"/>
        <w:rPr>
          <w:rFonts w:eastAsia="Times New Roman" w:cstheme="minorHAnsi"/>
          <w:b/>
          <w:bCs/>
          <w:kern w:val="36"/>
          <w:sz w:val="32"/>
          <w:szCs w:val="32"/>
          <w:u w:val="single"/>
        </w:rPr>
      </w:pPr>
      <w:r w:rsidRPr="002B1E9C">
        <w:rPr>
          <w:rFonts w:eastAsia="Times New Roman" w:cstheme="minorHAnsi"/>
          <w:b/>
          <w:bCs/>
          <w:kern w:val="36"/>
          <w:sz w:val="32"/>
          <w:szCs w:val="32"/>
          <w:u w:val="single"/>
        </w:rPr>
        <w:t>Law and Network Security</w:t>
      </w:r>
    </w:p>
    <w:p w:rsidR="00A274A1" w:rsidRPr="00A064B0" w:rsidRDefault="00A274A1" w:rsidP="00A274A1">
      <w:pPr>
        <w:shd w:val="clear" w:color="auto" w:fill="FFFFFF"/>
        <w:spacing w:before="100" w:beforeAutospacing="1" w:after="100" w:afterAutospacing="1" w:line="240" w:lineRule="auto"/>
        <w:rPr>
          <w:rFonts w:eastAsia="Times New Roman" w:cstheme="minorHAnsi"/>
          <w:b/>
          <w:i/>
          <w:color w:val="365F91" w:themeColor="accent1" w:themeShade="BF"/>
          <w:sz w:val="24"/>
          <w:szCs w:val="24"/>
        </w:rPr>
      </w:pPr>
      <w:r w:rsidRPr="00A064B0">
        <w:rPr>
          <w:rFonts w:eastAsia="Times New Roman" w:cstheme="minorHAnsi"/>
          <w:b/>
          <w:i/>
          <w:color w:val="365F91" w:themeColor="accent1" w:themeShade="BF"/>
          <w:sz w:val="24"/>
          <w:szCs w:val="24"/>
        </w:rPr>
        <w:t>An increasing number of legal issues affect how administrators ap</w:t>
      </w:r>
      <w:r w:rsidR="002A5EB0">
        <w:rPr>
          <w:rFonts w:eastAsia="Times New Roman" w:cstheme="minorHAnsi"/>
          <w:b/>
          <w:i/>
          <w:color w:val="365F91" w:themeColor="accent1" w:themeShade="BF"/>
          <w:sz w:val="24"/>
          <w:szCs w:val="24"/>
        </w:rPr>
        <w:t xml:space="preserve">proach network security. If the </w:t>
      </w:r>
      <w:r w:rsidRPr="00A064B0">
        <w:rPr>
          <w:rFonts w:eastAsia="Times New Roman" w:cstheme="minorHAnsi"/>
          <w:b/>
          <w:i/>
          <w:color w:val="365F91" w:themeColor="accent1" w:themeShade="BF"/>
          <w:sz w:val="24"/>
          <w:szCs w:val="24"/>
        </w:rPr>
        <w:t xml:space="preserve"> organisation is a publicly traded company, a government agency, or does business with either, there may be </w:t>
      </w:r>
      <w:r w:rsidR="002A5EB0">
        <w:rPr>
          <w:rFonts w:eastAsia="Times New Roman" w:cstheme="minorHAnsi"/>
          <w:b/>
          <w:i/>
          <w:color w:val="365F91" w:themeColor="accent1" w:themeShade="BF"/>
          <w:sz w:val="24"/>
          <w:szCs w:val="24"/>
        </w:rPr>
        <w:t xml:space="preserve">legal constraints to choose the </w:t>
      </w:r>
      <w:r w:rsidRPr="00A064B0">
        <w:rPr>
          <w:rFonts w:eastAsia="Times New Roman" w:cstheme="minorHAnsi"/>
          <w:b/>
          <w:i/>
          <w:color w:val="365F91" w:themeColor="accent1" w:themeShade="BF"/>
          <w:sz w:val="24"/>
          <w:szCs w:val="24"/>
        </w:rPr>
        <w:t xml:space="preserve"> security approach. Legal constraints include any laws that affect how information is </w:t>
      </w:r>
      <w:r w:rsidR="002A5EB0">
        <w:rPr>
          <w:rFonts w:eastAsia="Times New Roman" w:cstheme="minorHAnsi"/>
          <w:b/>
          <w:i/>
          <w:color w:val="365F91" w:themeColor="accent1" w:themeShade="BF"/>
          <w:sz w:val="24"/>
          <w:szCs w:val="24"/>
        </w:rPr>
        <w:t>stored or accessed. Even if the</w:t>
      </w:r>
      <w:r w:rsidRPr="00A064B0">
        <w:rPr>
          <w:rFonts w:eastAsia="Times New Roman" w:cstheme="minorHAnsi"/>
          <w:b/>
          <w:i/>
          <w:color w:val="365F91" w:themeColor="accent1" w:themeShade="BF"/>
          <w:sz w:val="24"/>
          <w:szCs w:val="24"/>
        </w:rPr>
        <w:t xml:space="preserve"> network is not legally bound to these security guidelines, reviewing the various laws impacting computer security and perhaps deriv</w:t>
      </w:r>
      <w:r w:rsidR="002A5EB0">
        <w:rPr>
          <w:rFonts w:eastAsia="Times New Roman" w:cstheme="minorHAnsi"/>
          <w:b/>
          <w:i/>
          <w:color w:val="365F91" w:themeColor="accent1" w:themeShade="BF"/>
          <w:sz w:val="24"/>
          <w:szCs w:val="24"/>
        </w:rPr>
        <w:t>ing ideas that can apply to one’s</w:t>
      </w:r>
      <w:r w:rsidRPr="00A064B0">
        <w:rPr>
          <w:rFonts w:eastAsia="Times New Roman" w:cstheme="minorHAnsi"/>
          <w:b/>
          <w:i/>
          <w:color w:val="365F91" w:themeColor="accent1" w:themeShade="BF"/>
          <w:sz w:val="24"/>
          <w:szCs w:val="24"/>
        </w:rPr>
        <w:t xml:space="preserve"> own security standards is useful.</w:t>
      </w:r>
    </w:p>
    <w:p w:rsidR="00A274A1" w:rsidRPr="00A064B0" w:rsidRDefault="00A274A1" w:rsidP="00A274A1">
      <w:pPr>
        <w:shd w:val="clear" w:color="auto" w:fill="FFFFFF"/>
        <w:spacing w:before="100" w:beforeAutospacing="1" w:after="100" w:afterAutospacing="1" w:line="240" w:lineRule="auto"/>
        <w:rPr>
          <w:rFonts w:eastAsia="Times New Roman" w:cstheme="minorHAnsi"/>
          <w:b/>
          <w:i/>
          <w:color w:val="365F91" w:themeColor="accent1" w:themeShade="BF"/>
          <w:sz w:val="24"/>
          <w:szCs w:val="24"/>
        </w:rPr>
      </w:pPr>
      <w:r w:rsidRPr="00A064B0">
        <w:rPr>
          <w:rFonts w:eastAsia="Times New Roman" w:cstheme="minorHAnsi"/>
          <w:b/>
          <w:i/>
          <w:color w:val="365F91" w:themeColor="accent1" w:themeShade="BF"/>
          <w:sz w:val="24"/>
          <w:szCs w:val="24"/>
        </w:rPr>
        <w:t>One of the oldest pieces of legislation in the United States affecting computer security is the Computer Security Act of 1987 (100th Congress, 1987). This act requires government agencies to identify sensitive systems, conduct computer security training, and develop computer security plans. This law is a vague mandate ordering federal agencies in the United States to establish security measures without specifying any standards.</w:t>
      </w:r>
    </w:p>
    <w:p w:rsidR="00A274A1" w:rsidRPr="00A064B0" w:rsidRDefault="00A274A1" w:rsidP="00A274A1">
      <w:pPr>
        <w:shd w:val="clear" w:color="auto" w:fill="FFFFFF"/>
        <w:spacing w:before="100" w:beforeAutospacing="1" w:after="100" w:afterAutospacing="1" w:line="240" w:lineRule="auto"/>
        <w:rPr>
          <w:rFonts w:eastAsia="Times New Roman" w:cstheme="minorHAnsi"/>
          <w:b/>
          <w:i/>
          <w:color w:val="365F91" w:themeColor="accent1" w:themeShade="BF"/>
          <w:sz w:val="24"/>
          <w:szCs w:val="24"/>
        </w:rPr>
      </w:pPr>
      <w:r w:rsidRPr="00A064B0">
        <w:rPr>
          <w:rFonts w:eastAsia="Times New Roman" w:cstheme="minorHAnsi"/>
          <w:b/>
          <w:i/>
          <w:color w:val="365F91" w:themeColor="accent1" w:themeShade="BF"/>
          <w:sz w:val="24"/>
          <w:szCs w:val="24"/>
        </w:rPr>
        <w:t>This legislation established a legal mandate to enact specific standards, paving the way for future guidelines and regulations. It also helped define certain terms, such as what information is indeed “sensitive,” according to the following quote found in the legislation itself:</w:t>
      </w:r>
    </w:p>
    <w:p w:rsidR="00A274A1" w:rsidRPr="00A064B0" w:rsidRDefault="00A274A1" w:rsidP="00A274A1">
      <w:pPr>
        <w:shd w:val="clear" w:color="auto" w:fill="FFFFFF"/>
        <w:spacing w:before="100" w:beforeAutospacing="1" w:after="100" w:afterAutospacing="1" w:line="240" w:lineRule="auto"/>
        <w:rPr>
          <w:rFonts w:eastAsia="Times New Roman" w:cstheme="minorHAnsi"/>
          <w:b/>
          <w:i/>
          <w:color w:val="365F91" w:themeColor="accent1" w:themeShade="BF"/>
          <w:sz w:val="24"/>
          <w:szCs w:val="24"/>
        </w:rPr>
      </w:pPr>
      <w:r w:rsidRPr="00A064B0">
        <w:rPr>
          <w:rFonts w:eastAsia="Times New Roman" w:cstheme="minorHAnsi"/>
          <w:b/>
          <w:i/>
          <w:color w:val="365F91" w:themeColor="accent1" w:themeShade="BF"/>
          <w:sz w:val="24"/>
          <w:szCs w:val="24"/>
        </w:rPr>
        <w:t>Sensitive information is any information, the loss, misuse, or unauthorised access to or modification of which could adversely affect the national interest or the conduct of Federal programs, or the privacy to which individuals are entitled under section 552a of title 5, United States Code (the Privacy Act), but which has not been specifically authorised under criteria established by an Executive order or an Act of Congress to be kept secret in the interest of national defence or foreign policy.</w:t>
      </w:r>
    </w:p>
    <w:p w:rsidR="00A274A1" w:rsidRPr="00A064B0" w:rsidRDefault="00A274A1" w:rsidP="00A274A1">
      <w:pPr>
        <w:shd w:val="clear" w:color="auto" w:fill="FFFFFF"/>
        <w:spacing w:before="100" w:beforeAutospacing="1" w:after="100" w:afterAutospacing="1" w:line="240" w:lineRule="auto"/>
        <w:rPr>
          <w:rFonts w:eastAsia="Times New Roman" w:cstheme="minorHAnsi"/>
          <w:b/>
          <w:i/>
          <w:color w:val="365F91" w:themeColor="accent1" w:themeShade="BF"/>
          <w:sz w:val="24"/>
          <w:szCs w:val="24"/>
        </w:rPr>
      </w:pPr>
      <w:r w:rsidRPr="00A064B0">
        <w:rPr>
          <w:rFonts w:eastAsia="Times New Roman" w:cstheme="minorHAnsi"/>
          <w:b/>
          <w:i/>
          <w:color w:val="365F91" w:themeColor="accent1" w:themeShade="BF"/>
          <w:sz w:val="24"/>
          <w:szCs w:val="24"/>
        </w:rPr>
        <w:t>Computer Misuse Act 1990 is the base law for all other computer related laws in the UK. It applies to the whole of UK and is usually the underlying law used to charge a suspect over a computer crime. Crimes like credential stealing, hacking and phishing are considered Section 1 offences, which can lead to 6 months to 2 years in prison. Section 2 crimes are the crimes intended to be performed, after a hacker has penetrated the system, such as using the credentials stolen to access a server, or committing fraud. Guilty with the section 2 act of the computer misuse act can lead to up to 5 years in prison.</w:t>
      </w:r>
    </w:p>
    <w:p w:rsidR="00A274A1" w:rsidRPr="00A064B0" w:rsidRDefault="00A274A1" w:rsidP="00A274A1">
      <w:pPr>
        <w:shd w:val="clear" w:color="auto" w:fill="FFFFFF"/>
        <w:spacing w:before="100" w:beforeAutospacing="1" w:after="100" w:afterAutospacing="1" w:line="240" w:lineRule="auto"/>
        <w:rPr>
          <w:rFonts w:eastAsia="Times New Roman" w:cstheme="minorHAnsi"/>
          <w:b/>
          <w:i/>
          <w:color w:val="365F91" w:themeColor="accent1" w:themeShade="BF"/>
          <w:sz w:val="24"/>
          <w:szCs w:val="24"/>
        </w:rPr>
      </w:pPr>
      <w:r w:rsidRPr="00A064B0">
        <w:rPr>
          <w:rFonts w:eastAsia="Times New Roman" w:cstheme="minorHAnsi"/>
          <w:b/>
          <w:i/>
          <w:color w:val="365F91" w:themeColor="accent1" w:themeShade="BF"/>
          <w:sz w:val="24"/>
          <w:szCs w:val="24"/>
        </w:rPr>
        <w:t>Keep in mind that any law that governs privacy (such as the Health Insurance Portability and Accountability Act [HIPAA], for medical records) also has a direct impact on computer security. If a system is compromised and data that is covered under any pri</w:t>
      </w:r>
      <w:r w:rsidR="002A5EB0">
        <w:rPr>
          <w:rFonts w:eastAsia="Times New Roman" w:cstheme="minorHAnsi"/>
          <w:b/>
          <w:i/>
          <w:color w:val="365F91" w:themeColor="accent1" w:themeShade="BF"/>
          <w:sz w:val="24"/>
          <w:szCs w:val="24"/>
        </w:rPr>
        <w:t>vacy statute is compromised, one might need to prove that he/she has</w:t>
      </w:r>
      <w:r w:rsidRPr="00A064B0">
        <w:rPr>
          <w:rFonts w:eastAsia="Times New Roman" w:cstheme="minorHAnsi"/>
          <w:b/>
          <w:i/>
          <w:color w:val="365F91" w:themeColor="accent1" w:themeShade="BF"/>
          <w:sz w:val="24"/>
          <w:szCs w:val="24"/>
        </w:rPr>
        <w:t xml:space="preserve"> exercised due diligence to prote</w:t>
      </w:r>
      <w:r w:rsidR="002A5EB0">
        <w:rPr>
          <w:rFonts w:eastAsia="Times New Roman" w:cstheme="minorHAnsi"/>
          <w:b/>
          <w:i/>
          <w:color w:val="365F91" w:themeColor="accent1" w:themeShade="BF"/>
          <w:sz w:val="24"/>
          <w:szCs w:val="24"/>
        </w:rPr>
        <w:t>ct that data. A finding that one</w:t>
      </w:r>
      <w:r w:rsidRPr="00A064B0">
        <w:rPr>
          <w:rFonts w:eastAsia="Times New Roman" w:cstheme="minorHAnsi"/>
          <w:b/>
          <w:i/>
          <w:color w:val="365F91" w:themeColor="accent1" w:themeShade="BF"/>
          <w:sz w:val="24"/>
          <w:szCs w:val="24"/>
        </w:rPr>
        <w:t xml:space="preserve"> did not take proper precautions can result in civil liability.</w:t>
      </w:r>
    </w:p>
    <w:p w:rsidR="00A717A8" w:rsidRPr="00A064B0" w:rsidRDefault="00A717A8">
      <w:pPr>
        <w:rPr>
          <w:rFonts w:cstheme="minorHAnsi"/>
          <w:b/>
          <w:i/>
          <w:color w:val="365F91" w:themeColor="accent1" w:themeShade="BF"/>
          <w:sz w:val="24"/>
          <w:szCs w:val="24"/>
        </w:rPr>
      </w:pPr>
    </w:p>
    <w:sectPr w:rsidR="00A717A8" w:rsidRPr="00A064B0" w:rsidSect="006018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274A1"/>
    <w:rsid w:val="001460EB"/>
    <w:rsid w:val="002A5EB0"/>
    <w:rsid w:val="002B1E9C"/>
    <w:rsid w:val="006018F3"/>
    <w:rsid w:val="00A064B0"/>
    <w:rsid w:val="00A274A1"/>
    <w:rsid w:val="00A71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8F3"/>
  </w:style>
  <w:style w:type="paragraph" w:styleId="Heading1">
    <w:name w:val="heading 1"/>
    <w:basedOn w:val="Normal"/>
    <w:link w:val="Heading1Char"/>
    <w:uiPriority w:val="9"/>
    <w:qFormat/>
    <w:rsid w:val="00A27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4A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274A1"/>
    <w:rPr>
      <w:b/>
      <w:bCs/>
    </w:rPr>
  </w:style>
  <w:style w:type="paragraph" w:styleId="NormalWeb">
    <w:name w:val="Normal (Web)"/>
    <w:basedOn w:val="Normal"/>
    <w:uiPriority w:val="99"/>
    <w:semiHidden/>
    <w:unhideWhenUsed/>
    <w:rsid w:val="00A274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74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2020-06-12T00:25:00Z</dcterms:created>
  <dcterms:modified xsi:type="dcterms:W3CDTF">2020-07-01T04:32:00Z</dcterms:modified>
</cp:coreProperties>
</file>