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9.png" ContentType="image/png"/>
  <Override PartName="/word/media/rId30.png" ContentType="image/png"/>
  <Override PartName="/word/media/rId115.png" ContentType="image/png"/>
  <Override PartName="/word/media/rId120.png" ContentType="image/png"/>
  <Override PartName="/word/media/rId125.png" ContentType="image/png"/>
  <Override PartName="/word/media/rId129.png" ContentType="image/png"/>
  <Override PartName="/word/media/rId136.png" ContentType="image/png"/>
  <Override PartName="/word/media/rId142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&lt;![CDATA[# VIGIL — Smart Travel Management System</w:t>
      </w:r>
      <w:r>
        <w:t xml:space="preserve"> </w:t>
      </w:r>
      <w:r>
        <w:t xml:space="preserve">## Complete System Documentation v1.0</w:t>
      </w:r>
    </w:p>
    <w:p>
      <w:pPr>
        <w:pStyle w:val="BlockText"/>
      </w:pPr>
      <w:r>
        <w:rPr>
          <w:b/>
          <w:bCs/>
        </w:rPr>
        <w:t xml:space="preserve">Product Name:</w:t>
      </w:r>
      <w:r>
        <w:t xml:space="preserve"> </w:t>
      </w:r>
      <w:r>
        <w:t xml:space="preserve">VIGIL</w:t>
      </w:r>
      <w:r>
        <w:br/>
      </w:r>
      <w:r>
        <w:rPr>
          <w:b/>
          <w:bCs/>
        </w:rPr>
        <w:t xml:space="preserve">Tagline:</w:t>
      </w:r>
      <w:r>
        <w:t xml:space="preserve"> </w:t>
      </w:r>
      <w:r>
        <w:t xml:space="preserve">Smart Travel Management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Platform:</w:t>
      </w:r>
      <w:r>
        <w:t xml:space="preserve"> </w:t>
      </w:r>
      <w:r>
        <w:t xml:space="preserve">Web (SaaS)</w:t>
      </w:r>
      <w:r>
        <w:br/>
      </w:r>
      <w:r>
        <w:rPr>
          <w:b/>
          <w:bCs/>
        </w:rPr>
        <w:t xml:space="preserve">Developed by:</w:t>
      </w:r>
      <w:r>
        <w:t xml:space="preserve"> </w:t>
      </w:r>
      <w:r>
        <w:t xml:space="preserve">Bitgard PVT LTD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72a460e7271dda030c49ac122527441652f99ef">
        <w:r>
          <w:rPr>
            <w:rStyle w:val="Hyperlink"/>
          </w:rPr>
          <w:t xml:space="preserve">Subscription Plans &amp; Pricing</w:t>
        </w:r>
      </w:hyperlink>
    </w:p>
    <w:p>
      <w:pPr>
        <w:pStyle w:val="Compact"/>
        <w:numPr>
          <w:ilvl w:val="0"/>
          <w:numId w:val="1001"/>
        </w:numPr>
      </w:pPr>
      <w:hyperlink w:anchor="Xd4be06774eb8fef4566a4cdca4cb8ee01c79793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8f7a4c586594c8ffe9f29f84309b748aacc6016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592a955e6a2228a780e7b3e7cb8a807bd71e2c6">
        <w:r>
          <w:rPr>
            <w:rStyle w:val="Hyperlink"/>
          </w:rPr>
          <w:t xml:space="preserve">Entity Relationship Diagram</w:t>
        </w:r>
      </w:hyperlink>
    </w:p>
    <w:p>
      <w:pPr>
        <w:pStyle w:val="Compact"/>
        <w:numPr>
          <w:ilvl w:val="0"/>
          <w:numId w:val="1001"/>
        </w:numPr>
      </w:pPr>
      <w:hyperlink w:anchor="X98c86932c36853bf672077c8be47524eac0db14">
        <w:r>
          <w:rPr>
            <w:rStyle w:val="Hyperlink"/>
          </w:rPr>
          <w:t xml:space="preserve">Data Flow Diagrams</w:t>
        </w:r>
      </w:hyperlink>
    </w:p>
    <w:p>
      <w:pPr>
        <w:pStyle w:val="Compact"/>
        <w:numPr>
          <w:ilvl w:val="0"/>
          <w:numId w:val="1001"/>
        </w:numPr>
      </w:pPr>
      <w:hyperlink w:anchor="Xcca5858709be3ee6f1457c3464cbdea3f2b462c">
        <w:r>
          <w:rPr>
            <w:rStyle w:val="Hyperlink"/>
          </w:rPr>
          <w:t xml:space="preserve">Use Case Diagram</w:t>
        </w:r>
      </w:hyperlink>
    </w:p>
    <w:p>
      <w:pPr>
        <w:pStyle w:val="Compact"/>
        <w:numPr>
          <w:ilvl w:val="0"/>
          <w:numId w:val="1001"/>
        </w:numPr>
      </w:pPr>
      <w:hyperlink w:anchor="X02d65b12dd82fa2dae20c203711a0413dc3fb5e">
        <w:r>
          <w:rPr>
            <w:rStyle w:val="Hyperlink"/>
          </w:rPr>
          <w:t xml:space="preserve">Class Diagram</w:t>
        </w:r>
      </w:hyperlink>
    </w:p>
    <w:p>
      <w:pPr>
        <w:pStyle w:val="Compact"/>
        <w:numPr>
          <w:ilvl w:val="0"/>
          <w:numId w:val="1001"/>
        </w:numPr>
      </w:pPr>
      <w:hyperlink w:anchor="Xe1b7184da2ab123cf2e48e799fade4f49922b65">
        <w:r>
          <w:rPr>
            <w:rStyle w:val="Hyperlink"/>
          </w:rPr>
          <w:t xml:space="preserve">Sequence Diagrams</w:t>
        </w:r>
      </w:hyperlink>
    </w:p>
    <w:p>
      <w:pPr>
        <w:pStyle w:val="Compact"/>
        <w:numPr>
          <w:ilvl w:val="0"/>
          <w:numId w:val="1001"/>
        </w:numPr>
      </w:pPr>
      <w:hyperlink w:anchor="Xf93f5c1d26adc0d2a8b607d526c0b60c24134d5">
        <w:r>
          <w:rPr>
            <w:rStyle w:val="Hyperlink"/>
          </w:rPr>
          <w:t xml:space="preserve">State Diagrams</w:t>
        </w:r>
      </w:hyperlink>
    </w:p>
    <w:p>
      <w:pPr>
        <w:pStyle w:val="Compact"/>
        <w:numPr>
          <w:ilvl w:val="0"/>
          <w:numId w:val="1001"/>
        </w:numPr>
      </w:pPr>
      <w:hyperlink w:anchor="X5ffa22a44ed415f0dfca6518f284a0c395fae90">
        <w:r>
          <w:rPr>
            <w:rStyle w:val="Hyperlink"/>
          </w:rPr>
          <w:t xml:space="preserve">Component Architecture</w:t>
        </w:r>
      </w:hyperlink>
    </w:p>
    <w:p>
      <w:pPr>
        <w:pStyle w:val="Compact"/>
        <w:numPr>
          <w:ilvl w:val="0"/>
          <w:numId w:val="1001"/>
        </w:numPr>
      </w:pPr>
      <w:hyperlink w:anchor="X09aef59ddb6824086cf09a33b218448b7d38c4c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b259ded3abba10476d0be0f6523e6e2d843691c">
        <w:r>
          <w:rPr>
            <w:rStyle w:val="Hyperlink"/>
          </w:rPr>
          <w:t xml:space="preserve">Server Actions &amp; API Reference</w:t>
        </w:r>
      </w:hyperlink>
    </w:p>
    <w:p>
      <w:pPr>
        <w:pStyle w:val="Compact"/>
        <w:numPr>
          <w:ilvl w:val="0"/>
          <w:numId w:val="1001"/>
        </w:numPr>
      </w:pPr>
      <w:hyperlink w:anchor="X37532d6330a93bfea865368cbac7cb04933c6ec">
        <w:r>
          <w:rPr>
            <w:rStyle w:val="Hyperlink"/>
          </w:rPr>
          <w:t xml:space="preserve">User Roles &amp; Permissions</w:t>
        </w:r>
      </w:hyperlink>
    </w:p>
    <w:p>
      <w:pPr>
        <w:pStyle w:val="Compact"/>
        <w:numPr>
          <w:ilvl w:val="0"/>
          <w:numId w:val="1001"/>
        </w:numPr>
      </w:pPr>
      <w:hyperlink w:anchor="X4aa31b32975c4510ca3128f725ed80e5d8dfe44">
        <w:r>
          <w:rPr>
            <w:rStyle w:val="Hyperlink"/>
          </w:rPr>
          <w:t xml:space="preserve">Feature Documentation</w:t>
        </w:r>
      </w:hyperlink>
    </w:p>
    <w:p>
      <w:pPr>
        <w:pStyle w:val="Compact"/>
        <w:numPr>
          <w:ilvl w:val="0"/>
          <w:numId w:val="1001"/>
        </w:numPr>
      </w:pPr>
      <w:hyperlink w:anchor="X66fec796c3b4f84e1849d502460eb233982ce40">
        <w:r>
          <w:rPr>
            <w:rStyle w:val="Hyperlink"/>
          </w:rPr>
          <w:t xml:space="preserve">Deployment Architecture</w:t>
        </w:r>
      </w:hyperlink>
    </w:p>
    <w:p>
      <w:pPr>
        <w:pStyle w:val="Compact"/>
        <w:numPr>
          <w:ilvl w:val="0"/>
          <w:numId w:val="1001"/>
        </w:numPr>
      </w:pPr>
      <w:hyperlink w:anchor="X95b360c9c0415db33e2196b0f328b3c2b079dda">
        <w:r>
          <w:rPr>
            <w:rStyle w:val="Hyperlink"/>
          </w:rPr>
          <w:t xml:space="preserve">Security Features</w:t>
        </w:r>
      </w:hyperlink>
    </w:p>
    <w:p>
      <w:pPr>
        <w:pStyle w:val="Compact"/>
        <w:numPr>
          <w:ilvl w:val="0"/>
          <w:numId w:val="1001"/>
        </w:numPr>
      </w:pPr>
      <w:hyperlink w:anchor="Xc100a3b171c1aeedfd48156fbec1b33bd3500e3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VIGIL</w:t>
      </w:r>
      <w:r>
        <w:t xml:space="preserve"> </w:t>
      </w:r>
      <w:r>
        <w:t xml:space="preserve">is a cloud-based Smart Travel Management System designed for vehicle hire companies, tour operators, and fleet managers in Sri Lanka. It provides an end-to-end solution for managing the complete lifecycle of tour operations — from quotations and bookings through to billing and financial reporting.</w:t>
      </w:r>
    </w:p>
    <w:bookmarkStart w:id="21" w:name="core-capabilities"/>
    <w:p>
      <w:pPr>
        <w:pStyle w:val="Heading3"/>
      </w:pPr>
      <w:r>
        <w:t xml:space="preserve">Core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Fleet Management</w:t>
            </w:r>
          </w:p>
        </w:tc>
        <w:tc>
          <w:tcPr/>
          <w:p>
            <w:pPr>
              <w:pStyle w:val="Compact"/>
            </w:pPr>
            <w:r>
              <w:t xml:space="preserve">Register vehicles with specs, pricing modes, and maintenance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Tour Scheduling</w:t>
            </w:r>
          </w:p>
        </w:tc>
        <w:tc>
          <w:tcPr/>
          <w:p>
            <w:pPr>
              <w:pStyle w:val="Compact"/>
            </w:pPr>
            <w:r>
              <w:t xml:space="preserve">Create multi-day tour itineraries with per-day cost breakdowns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Quotation Engine</w:t>
            </w:r>
          </w:p>
        </w:tc>
        <w:tc>
          <w:tcPr/>
          <w:p>
            <w:pPr>
              <w:pStyle w:val="Compact"/>
            </w:pPr>
            <w:r>
              <w:t xml:space="preserve">Generate professional quotations with automatic cost calculations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Booking Management</w:t>
            </w:r>
          </w:p>
        </w:tc>
        <w:tc>
          <w:tcPr/>
          <w:p>
            <w:pPr>
              <w:pStyle w:val="Compact"/>
            </w:pPr>
            <w:r>
              <w:t xml:space="preserve">Track reservations with driver assignment and availability checking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 Engine</w:t>
            </w:r>
          </w:p>
        </w:tc>
        <w:tc>
          <w:tcPr/>
          <w:p>
            <w:pPr>
              <w:pStyle w:val="Compact"/>
            </w:pPr>
            <w:r>
              <w:t xml:space="preserve">Create bills with dual pricing modes (Per-Day Package / Per-Km Flat 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 System</w:t>
            </w:r>
          </w:p>
        </w:tc>
        <w:tc>
          <w:tcPr/>
          <w:p>
            <w:pPr>
              <w:pStyle w:val="Compact"/>
            </w:pPr>
            <w:r>
              <w:t xml:space="preserve">A4 professional invoices (Admin) and 58mm thermal receipts (Driver)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Driver Portal</w:t>
            </w:r>
          </w:p>
        </w:tc>
        <w:tc>
          <w:tcPr/>
          <w:p>
            <w:pPr>
              <w:pStyle w:val="Compact"/>
            </w:pPr>
            <w:r>
              <w:t xml:space="preserve">Mobile-first interface for drivers with tour tracking and expense logging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&amp; Analytics</w:t>
            </w:r>
          </w:p>
        </w:tc>
        <w:tc>
          <w:tcPr/>
          <w:p>
            <w:pPr>
              <w:pStyle w:val="Compact"/>
            </w:pPr>
            <w:r>
              <w:t xml:space="preserve">Real-time revenue tracking, fleet utilization, and activity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Multi-Currency</w:t>
            </w:r>
          </w:p>
        </w:tc>
        <w:tc>
          <w:tcPr/>
          <w:p>
            <w:pPr>
              <w:pStyle w:val="Compact"/>
            </w:pPr>
            <w:r>
              <w:t xml:space="preserve">LKR and USD support with configurable exchange rates</w:t>
            </w:r>
          </w:p>
        </w:tc>
      </w:tr>
    </w:tbl>
    <w:bookmarkEnd w:id="21"/>
    <w:bookmarkStart w:id="22" w:name="target-market"/>
    <w:p>
      <w:pPr>
        <w:pStyle w:val="Heading3"/>
      </w:pPr>
      <w:r>
        <w:t xml:space="preserve">Target Market</w:t>
      </w:r>
    </w:p>
    <w:p>
      <w:pPr>
        <w:pStyle w:val="Compact"/>
        <w:numPr>
          <w:ilvl w:val="0"/>
          <w:numId w:val="1002"/>
        </w:numPr>
      </w:pPr>
      <w:r>
        <w:t xml:space="preserve">Vehicle hire companies (cars, vans, SUVs, buses)</w:t>
      </w:r>
    </w:p>
    <w:p>
      <w:pPr>
        <w:pStyle w:val="Compact"/>
        <w:numPr>
          <w:ilvl w:val="0"/>
          <w:numId w:val="1002"/>
        </w:numPr>
      </w:pPr>
      <w:r>
        <w:t xml:space="preserve">Tour operators and travel agencies</w:t>
      </w:r>
    </w:p>
    <w:p>
      <w:pPr>
        <w:pStyle w:val="Compact"/>
        <w:numPr>
          <w:ilvl w:val="0"/>
          <w:numId w:val="1002"/>
        </w:numPr>
      </w:pPr>
      <w:r>
        <w:t xml:space="preserve">Corporate fleet managers</w:t>
      </w:r>
    </w:p>
    <w:p>
      <w:pPr>
        <w:pStyle w:val="Compact"/>
        <w:numPr>
          <w:ilvl w:val="0"/>
          <w:numId w:val="1002"/>
        </w:numPr>
      </w:pPr>
      <w:r>
        <w:t xml:space="preserve">Airport transfer services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subscription-plans-pricing"/>
    <w:p>
      <w:pPr>
        <w:pStyle w:val="Heading2"/>
      </w:pPr>
      <w:r>
        <w:t xml:space="preserve">2. Subscription Plans &amp; Pricing</w:t>
      </w:r>
    </w:p>
    <w:p>
      <w:pPr>
        <w:pStyle w:val="BlockText"/>
      </w:pPr>
      <w:r>
        <w:t xml:space="preserve">[!NOTE]</w:t>
      </w:r>
      <w:r>
        <w:t xml:space="preserve"> </w:t>
      </w:r>
      <w:r>
        <w:t xml:space="preserve">All prices are in USD. LKR equivalent shown at Rs. 300/USD. Annual plans include a</w:t>
      </w:r>
      <w:r>
        <w:t xml:space="preserve"> </w:t>
      </w:r>
      <w:r>
        <w:rPr>
          <w:b/>
          <w:bCs/>
        </w:rPr>
        <w:t xml:space="preserve">20% discount</w:t>
      </w:r>
      <w:r>
        <w:t xml:space="preserve">.</w:t>
      </w:r>
    </w:p>
    <w:bookmarkStart w:id="24" w:name="plan-comparison"/>
    <w:p>
      <w:pPr>
        <w:pStyle w:val="Heading3"/>
      </w:pPr>
      <w:r>
        <w:t xml:space="preserve">Plan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20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Starter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Price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$15/mo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$35/mo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$75/mo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Price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$144/yr</w:t>
            </w:r>
            <w:r>
              <w:t xml:space="preserve"> </w:t>
            </w:r>
            <w:r>
              <w:t xml:space="preserve">($12/mo)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$336/yr</w:t>
            </w:r>
            <w:r>
              <w:t xml:space="preserve"> </w:t>
            </w:r>
            <w:r>
              <w:t xml:space="preserve">($28/mo)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$720/yr</w:t>
            </w:r>
            <w:r>
              <w:t xml:space="preserve"> </w:t>
            </w:r>
            <w:r>
              <w:t xml:space="preserve">($60/mo)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LKR Monthly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Rs. 4,500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Rs. 10,500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Rs. 22,500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LKR Annual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Rs. 43,200/yr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Rs. 100,800/yr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Rs. 216,000/yr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Accounts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Bills per Month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Quotations per Month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 Schedules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Records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Thermal Printing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Invoice Printing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 Printing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 Mobile Portal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 Activity Logging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Expense Tracking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Maintenance Alerts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Analytics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Multi-Currency (USD)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Branding (Logo)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Bank Details on Quotes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Error 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 Support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Email + Chat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Dedicated Account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Year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Years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Trial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 Days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14 Days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30 Days</w:t>
            </w:r>
          </w:p>
        </w:tc>
      </w:tr>
    </w:tbl>
    <w:bookmarkEnd w:id="24"/>
    <w:bookmarkStart w:id="28" w:name="pricing-diagram"/>
    <w:p>
      <w:pPr>
        <w:pStyle w:val="Heading3"/>
      </w:pPr>
      <w:r>
        <w:t xml:space="preserve">Pricing Diagram</w:t>
      </w:r>
    </w:p>
    <w:p>
      <w:pPr>
        <w:pStyle w:val="CaptionedFigure"/>
      </w:pPr>
      <w:r>
        <w:drawing>
          <wp:inline>
            <wp:extent cx="3289300" cy="8470900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img/diagram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847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technology-stack"/>
    <w:p>
      <w:pPr>
        <w:pStyle w:val="Heading2"/>
      </w:pPr>
      <w:r>
        <w:t xml:space="preserve">3. Technology Stack</w:t>
      </w:r>
    </w:p>
    <w:p>
      <w:pPr>
        <w:pStyle w:val="CaptionedFigure"/>
      </w:pPr>
      <w:r>
        <w:drawing>
          <wp:inline>
            <wp:extent cx="5334000" cy="1266264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img/diagram_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6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Next.js (Turbopack)</w:t>
            </w:r>
          </w:p>
        </w:tc>
        <w:tc>
          <w:tcPr/>
          <w:p>
            <w:pPr>
              <w:pStyle w:val="Compact"/>
            </w:pPr>
            <w:r>
              <w:t xml:space="preserve">16.1.5</w:t>
            </w:r>
          </w:p>
        </w:tc>
        <w:tc>
          <w:tcPr/>
          <w:p>
            <w:pPr>
              <w:pStyle w:val="Compact"/>
            </w:pPr>
            <w:r>
              <w:t xml:space="preserve">Full-stack React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19.2.3</w:t>
            </w:r>
          </w:p>
        </w:tc>
        <w:tc>
          <w:tcPr/>
          <w:p>
            <w:pPr>
              <w:pStyle w:val="Compact"/>
            </w:pPr>
            <w:r>
              <w:t xml:space="preserve">Component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  <w:tc>
          <w:tcPr/>
          <w:p>
            <w:pPr>
              <w:pStyle w:val="Compact"/>
            </w:pPr>
            <w:r>
              <w:t xml:space="preserve">Utility-first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Animations</w:t>
            </w:r>
          </w:p>
        </w:tc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12.36</w:t>
            </w:r>
          </w:p>
        </w:tc>
        <w:tc>
          <w:tcPr/>
          <w:p>
            <w:pPr>
              <w:pStyle w:val="Compact"/>
            </w:pPr>
            <w:r>
              <w:t xml:space="preserve">Page transitions, micro-animations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3D Effects</w:t>
            </w:r>
          </w:p>
        </w:tc>
        <w:tc>
          <w:tcPr/>
          <w:p>
            <w:pPr>
              <w:pStyle w:val="Compact"/>
            </w:pPr>
            <w:r>
              <w:t xml:space="preserve">React Three Fiber</w:t>
            </w:r>
          </w:p>
        </w:tc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Aurora background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Forms</w:t>
            </w:r>
          </w:p>
        </w:tc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7.71</w:t>
            </w:r>
          </w:p>
        </w:tc>
        <w:tc>
          <w:tcPr/>
          <w:p>
            <w:pPr>
              <w:pStyle w:val="Compact"/>
            </w:pPr>
            <w:r>
              <w:t xml:space="preserve">Form state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Schema validation (client + server)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NextAuth (Auth.js)</w:t>
            </w:r>
          </w:p>
        </w:tc>
        <w:tc>
          <w:tcPr/>
          <w:p>
            <w:pPr>
              <w:pStyle w:val="Compact"/>
            </w:pPr>
            <w:r>
              <w:t xml:space="preserve">v5-beta</w:t>
            </w:r>
          </w:p>
        </w:tc>
        <w:tc>
          <w:tcPr/>
          <w:p>
            <w:pPr>
              <w:pStyle w:val="Compact"/>
            </w:pPr>
            <w:r>
              <w:t xml:space="preserve">Session management, credentials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5.21</w:t>
            </w:r>
          </w:p>
        </w:tc>
        <w:tc>
          <w:tcPr/>
          <w:p>
            <w:pPr>
              <w:pStyle w:val="Compact"/>
            </w:pPr>
            <w:r>
              <w:t xml:space="preserve">Database queries, migrations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Supabase-hosted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Serverless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10.42</w:t>
            </w:r>
          </w:p>
        </w:tc>
        <w:tc>
          <w:tcPr/>
          <w:p>
            <w:pPr>
              <w:pStyle w:val="Compact"/>
            </w:pPr>
            <w:r>
              <w:t xml:space="preserve">Error tracking,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Printing</w:t>
            </w:r>
          </w:p>
        </w:tc>
        <w:tc>
          <w:tcPr/>
          <w:p>
            <w:pPr>
              <w:pStyle w:val="Compact"/>
            </w:pPr>
            <w:r>
              <w:t xml:space="preserve">react-to-print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Browser print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SVG icon library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date-fns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Date manipulation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42" w:name="system-architecture"/>
    <w:p>
      <w:pPr>
        <w:pStyle w:val="Heading2"/>
      </w:pPr>
      <w:r>
        <w:t xml:space="preserve">4. System Architecture</w:t>
      </w:r>
    </w:p>
    <w:bookmarkStart w:id="37" w:name="high-level-architecture"/>
    <w:p>
      <w:pPr>
        <w:pStyle w:val="Heading3"/>
      </w:pPr>
      <w:r>
        <w:t xml:space="preserve">High-Level Architecture</w:t>
      </w:r>
    </w:p>
    <w:p>
      <w:pPr>
        <w:pStyle w:val="CaptionedFigure"/>
      </w:pPr>
      <w:r>
        <w:drawing>
          <wp:inline>
            <wp:extent cx="5334000" cy="2468095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img/diagram_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37"/>
    <w:bookmarkStart w:id="41" w:name="request-flow"/>
    <w:p>
      <w:pPr>
        <w:pStyle w:val="Heading3"/>
      </w:pPr>
      <w:r>
        <w:t xml:space="preserve">Request Flow</w:t>
      </w:r>
    </w:p>
    <w:p>
      <w:pPr>
        <w:pStyle w:val="CaptionedFigure"/>
      </w:pPr>
      <w:r>
        <w:drawing>
          <wp:inline>
            <wp:extent cx="5334000" cy="2990883"/>
            <wp:effectExtent b="0" l="0" r="0" t="0"/>
            <wp:docPr descr="Diagram" title="" id="39" name="Picture"/>
            <a:graphic>
              <a:graphicData uri="http://schemas.openxmlformats.org/drawingml/2006/picture">
                <pic:pic>
                  <pic:nvPicPr>
                    <pic:cNvPr descr="img/diagram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entity-relationship-diagram"/>
    <w:p>
      <w:pPr>
        <w:pStyle w:val="Heading2"/>
      </w:pPr>
      <w:r>
        <w:t xml:space="preserve">5. Entity Relationship Diagram</w:t>
      </w:r>
    </w:p>
    <w:p>
      <w:pPr>
        <w:pStyle w:val="CaptionedFigure"/>
      </w:pPr>
      <w:r>
        <w:drawing>
          <wp:inline>
            <wp:extent cx="5334000" cy="3658720"/>
            <wp:effectExtent b="0" l="0" r="0" t="0"/>
            <wp:docPr descr="Diagram" title="" id="44" name="Picture"/>
            <a:graphic>
              <a:graphicData uri="http://schemas.openxmlformats.org/drawingml/2006/picture">
                <pic:pic>
                  <pic:nvPicPr>
                    <pic:cNvPr descr="img/diagram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8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46"/>
    <w:bookmarkStart w:id="56" w:name="data-flow-diagrams"/>
    <w:p>
      <w:pPr>
        <w:pStyle w:val="Heading2"/>
      </w:pPr>
      <w:r>
        <w:t xml:space="preserve">6. Data Flow Diagrams</w:t>
      </w:r>
    </w:p>
    <w:bookmarkStart w:id="50" w:name="level-0-context-diagram"/>
    <w:p>
      <w:pPr>
        <w:pStyle w:val="Heading3"/>
      </w:pPr>
      <w:r>
        <w:t xml:space="preserve">Level 0 — Context Diagram</w:t>
      </w:r>
    </w:p>
    <w:p>
      <w:pPr>
        <w:pStyle w:val="CaptionedFigure"/>
      </w:pPr>
      <w:r>
        <w:drawing>
          <wp:inline>
            <wp:extent cx="5334000" cy="2679205"/>
            <wp:effectExtent b="0" l="0" r="0" t="0"/>
            <wp:docPr descr="Diagram" title="" id="48" name="Picture"/>
            <a:graphic>
              <a:graphicData uri="http://schemas.openxmlformats.org/drawingml/2006/picture">
                <pic:pic>
                  <pic:nvPicPr>
                    <pic:cNvPr descr="img/diagram_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9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50"/>
    <w:bookmarkStart w:id="54" w:name="level-1-major-processes"/>
    <w:p>
      <w:pPr>
        <w:pStyle w:val="Heading3"/>
      </w:pPr>
      <w:r>
        <w:t xml:space="preserve">Level 1 — Major Processes</w:t>
      </w:r>
    </w:p>
    <w:p>
      <w:pPr>
        <w:pStyle w:val="CaptionedFigure"/>
      </w:pPr>
      <w:r>
        <w:drawing>
          <wp:inline>
            <wp:extent cx="5334000" cy="1271867"/>
            <wp:effectExtent b="0" l="0" r="0" t="0"/>
            <wp:docPr descr="Diagram" title="" id="52" name="Picture"/>
            <a:graphic>
              <a:graphicData uri="http://schemas.openxmlformats.org/drawingml/2006/picture">
                <pic:pic>
                  <pic:nvPicPr>
                    <pic:cNvPr descr="img/diagram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54"/>
    <w:bookmarkStart w:id="55" w:name="level-2-billing-process-detail"/>
    <w:p>
      <w:pPr>
        <w:pStyle w:val="Heading3"/>
      </w:pPr>
      <w:r>
        <w:t xml:space="preserve">Level 2 — Billing Process Detail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Diagram</w:t>
            </w:r>
          </w:p>
        </w:tc>
      </w:tr>
    </w:tbl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use-case-diagram"/>
    <w:p>
      <w:pPr>
        <w:pStyle w:val="Heading2"/>
      </w:pPr>
      <w:r>
        <w:t xml:space="preserve">7. Use Case Diagram</w:t>
      </w:r>
    </w:p>
    <w:p>
      <w:pPr>
        <w:pStyle w:val="CaptionedFigure"/>
      </w:pPr>
      <w:r>
        <w:drawing>
          <wp:inline>
            <wp:extent cx="5334000" cy="252132"/>
            <wp:effectExtent b="0" l="0" r="0" t="0"/>
            <wp:docPr descr="Diagram" title="" id="58" name="Picture"/>
            <a:graphic>
              <a:graphicData uri="http://schemas.openxmlformats.org/drawingml/2006/picture">
                <pic:pic>
                  <pic:nvPicPr>
                    <pic:cNvPr descr="img/diagram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60"/>
    <w:bookmarkStart w:id="64" w:name="class-diagram"/>
    <w:p>
      <w:pPr>
        <w:pStyle w:val="Heading2"/>
      </w:pPr>
      <w:r>
        <w:t xml:space="preserve">8. Class Diagram</w:t>
      </w:r>
    </w:p>
    <w:p>
      <w:pPr>
        <w:pStyle w:val="CaptionedFigure"/>
      </w:pPr>
      <w:r>
        <w:drawing>
          <wp:inline>
            <wp:extent cx="5334000" cy="3849220"/>
            <wp:effectExtent b="0" l="0" r="0" t="0"/>
            <wp:docPr descr="Diagram" title="" id="62" name="Picture"/>
            <a:graphic>
              <a:graphicData uri="http://schemas.openxmlformats.org/drawingml/2006/picture">
                <pic:pic>
                  <pic:nvPicPr>
                    <pic:cNvPr descr="img/diagram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9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64"/>
    <w:bookmarkStart w:id="81" w:name="sequence-diagrams"/>
    <w:p>
      <w:pPr>
        <w:pStyle w:val="Heading2"/>
      </w:pPr>
      <w:r>
        <w:t xml:space="preserve">9. Sequence Diagrams</w:t>
      </w:r>
    </w:p>
    <w:bookmarkStart w:id="68" w:name="quotation-to-booking-to-bill-flow"/>
    <w:p>
      <w:pPr>
        <w:pStyle w:val="Heading3"/>
      </w:pPr>
      <w:r>
        <w:t xml:space="preserve">9.1 Quotation to Booking to Bill Flow</w:t>
      </w:r>
    </w:p>
    <w:p>
      <w:pPr>
        <w:pStyle w:val="CaptionedFigure"/>
      </w:pPr>
      <w:r>
        <w:drawing>
          <wp:inline>
            <wp:extent cx="5334000" cy="5234174"/>
            <wp:effectExtent b="0" l="0" r="0" t="0"/>
            <wp:docPr descr="Diagram" title="" id="66" name="Picture"/>
            <a:graphic>
              <a:graphicData uri="http://schemas.openxmlformats.org/drawingml/2006/picture">
                <pic:pic>
                  <pic:nvPicPr>
                    <pic:cNvPr descr="img/diagram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4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68"/>
    <w:bookmarkStart w:id="72" w:name="bill-creation-with-per-km-pricing"/>
    <w:p>
      <w:pPr>
        <w:pStyle w:val="Heading3"/>
      </w:pPr>
      <w:r>
        <w:t xml:space="preserve">9.2 Bill Creation with Per-Km Pricing</w:t>
      </w:r>
    </w:p>
    <w:p>
      <w:pPr>
        <w:pStyle w:val="CaptionedFigure"/>
      </w:pPr>
      <w:r>
        <w:drawing>
          <wp:inline>
            <wp:extent cx="5334000" cy="6231744"/>
            <wp:effectExtent b="0" l="0" r="0" t="0"/>
            <wp:docPr descr="Diagram" title="" id="70" name="Picture"/>
            <a:graphic>
              <a:graphicData uri="http://schemas.openxmlformats.org/drawingml/2006/picture">
                <pic:pic>
                  <pic:nvPicPr>
                    <pic:cNvPr descr="img/diagram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72"/>
    <w:bookmarkStart w:id="76" w:name="driver-trip-activity-flow"/>
    <w:p>
      <w:pPr>
        <w:pStyle w:val="Heading3"/>
      </w:pPr>
      <w:r>
        <w:t xml:space="preserve">9.3 Driver Trip Activity Flow</w:t>
      </w:r>
    </w:p>
    <w:p>
      <w:pPr>
        <w:pStyle w:val="CaptionedFigure"/>
      </w:pPr>
      <w:r>
        <w:drawing>
          <wp:inline>
            <wp:extent cx="5334000" cy="4544329"/>
            <wp:effectExtent b="0" l="0" r="0" t="0"/>
            <wp:docPr descr="Diagram" title="" id="74" name="Picture"/>
            <a:graphic>
              <a:graphicData uri="http://schemas.openxmlformats.org/drawingml/2006/picture">
                <pic:pic>
                  <pic:nvPicPr>
                    <pic:cNvPr descr="img/diagram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76"/>
    <w:bookmarkStart w:id="80" w:name="authentication-flow"/>
    <w:p>
      <w:pPr>
        <w:pStyle w:val="Heading3"/>
      </w:pPr>
      <w:r>
        <w:t xml:space="preserve">9.4 Authentication Flow</w:t>
      </w:r>
    </w:p>
    <w:p>
      <w:pPr>
        <w:pStyle w:val="CaptionedFigure"/>
      </w:pPr>
      <w:r>
        <w:drawing>
          <wp:inline>
            <wp:extent cx="5334000" cy="5680117"/>
            <wp:effectExtent b="0" l="0" r="0" t="0"/>
            <wp:docPr descr="Diagram" title="" id="78" name="Picture"/>
            <a:graphic>
              <a:graphicData uri="http://schemas.openxmlformats.org/drawingml/2006/picture">
                <pic:pic>
                  <pic:nvPicPr>
                    <pic:cNvPr descr="img/diagram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0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8" w:name="state-diagrams"/>
    <w:p>
      <w:pPr>
        <w:pStyle w:val="Heading2"/>
      </w:pPr>
      <w:r>
        <w:t xml:space="preserve">10. State Diagrams</w:t>
      </w:r>
    </w:p>
    <w:bookmarkStart w:id="85" w:name="quotation-lifecycle"/>
    <w:p>
      <w:pPr>
        <w:pStyle w:val="Heading3"/>
      </w:pPr>
      <w:r>
        <w:t xml:space="preserve">10.1 Quotation Lifecycle</w:t>
      </w:r>
    </w:p>
    <w:p>
      <w:pPr>
        <w:pStyle w:val="CaptionedFigure"/>
      </w:pPr>
      <w:r>
        <w:drawing>
          <wp:inline>
            <wp:extent cx="5334000" cy="6244103"/>
            <wp:effectExtent b="0" l="0" r="0" t="0"/>
            <wp:docPr descr="Diagram" title="" id="83" name="Picture"/>
            <a:graphic>
              <a:graphicData uri="http://schemas.openxmlformats.org/drawingml/2006/picture">
                <pic:pic>
                  <pic:nvPicPr>
                    <pic:cNvPr descr="img/diagram_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4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85"/>
    <w:bookmarkStart w:id="89" w:name="booking-lifecycle"/>
    <w:p>
      <w:pPr>
        <w:pStyle w:val="Heading3"/>
      </w:pPr>
      <w:r>
        <w:t xml:space="preserve">10.2 Booking Lifecycle</w:t>
      </w:r>
    </w:p>
    <w:p>
      <w:pPr>
        <w:pStyle w:val="CaptionedFigure"/>
      </w:pPr>
      <w:r>
        <w:drawing>
          <wp:inline>
            <wp:extent cx="5334000" cy="5182284"/>
            <wp:effectExtent b="0" l="0" r="0" t="0"/>
            <wp:docPr descr="Diagram" title="" id="87" name="Picture"/>
            <a:graphic>
              <a:graphicData uri="http://schemas.openxmlformats.org/drawingml/2006/picture">
                <pic:pic>
                  <pic:nvPicPr>
                    <pic:cNvPr descr="img/diagram_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2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89"/>
    <w:bookmarkStart w:id="93" w:name="vehicle-status"/>
    <w:p>
      <w:pPr>
        <w:pStyle w:val="Heading3"/>
      </w:pPr>
      <w:r>
        <w:t xml:space="preserve">10.3 Vehicle Status</w:t>
      </w:r>
    </w:p>
    <w:p>
      <w:pPr>
        <w:pStyle w:val="CaptionedFigure"/>
      </w:pPr>
      <w:r>
        <w:drawing>
          <wp:inline>
            <wp:extent cx="5334000" cy="6589058"/>
            <wp:effectExtent b="0" l="0" r="0" t="0"/>
            <wp:docPr descr="Diagram" title="" id="91" name="Picture"/>
            <a:graphic>
              <a:graphicData uri="http://schemas.openxmlformats.org/drawingml/2006/picture">
                <pic:pic>
                  <pic:nvPicPr>
                    <pic:cNvPr descr="img/diagram_1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9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93"/>
    <w:bookmarkStart w:id="97" w:name="bill-pricing-mode"/>
    <w:p>
      <w:pPr>
        <w:pStyle w:val="Heading3"/>
      </w:pPr>
      <w:r>
        <w:t xml:space="preserve">10.4 Bill Pricing Mode</w:t>
      </w:r>
    </w:p>
    <w:p>
      <w:pPr>
        <w:pStyle w:val="CaptionedFigure"/>
      </w:pPr>
      <w:r>
        <w:drawing>
          <wp:inline>
            <wp:extent cx="5334000" cy="9837295"/>
            <wp:effectExtent b="0" l="0" r="0" t="0"/>
            <wp:docPr descr="Diagram" title="" id="95" name="Picture"/>
            <a:graphic>
              <a:graphicData uri="http://schemas.openxmlformats.org/drawingml/2006/picture">
                <pic:pic>
                  <pic:nvPicPr>
                    <pic:cNvPr descr="img/diagram_1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7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2" w:name="component-architecture"/>
    <w:p>
      <w:pPr>
        <w:pStyle w:val="Heading2"/>
      </w:pPr>
      <w:r>
        <w:t xml:space="preserve">11. Component Architecture</w:t>
      </w:r>
    </w:p>
    <w:p>
      <w:pPr>
        <w:pStyle w:val="CaptionedFigure"/>
      </w:pPr>
      <w:r>
        <w:drawing>
          <wp:inline>
            <wp:extent cx="5334000" cy="649941"/>
            <wp:effectExtent b="0" l="0" r="0" t="0"/>
            <wp:docPr descr="Diagram" title="" id="100" name="Picture"/>
            <a:graphic>
              <a:graphicData uri="http://schemas.openxmlformats.org/drawingml/2006/picture">
                <pic:pic>
                  <pic:nvPicPr>
                    <pic:cNvPr descr="img/diagram_19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9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02"/>
    <w:bookmarkStart w:id="106" w:name="database-schema"/>
    <w:p>
      <w:pPr>
        <w:pStyle w:val="Heading2"/>
      </w:pPr>
      <w:r>
        <w:t xml:space="preserve">12. Database Schema</w:t>
      </w:r>
    </w:p>
    <w:bookmarkStart w:id="105" w:name="complete-model-reference"/>
    <w:p>
      <w:pPr>
        <w:pStyle w:val="Heading3"/>
      </w:pPr>
      <w:r>
        <w:t xml:space="preserve">12.1 Complete Model Reference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11 database models</w:t>
      </w:r>
      <w:r>
        <w:t xml:space="preserve"> </w:t>
      </w:r>
      <w:r>
        <w:t xml:space="preserve">stored in PostgreSQL via Prisma ORM. No Prisma enums are used — all enums are application-level strings validated by Zod schemas.</w:t>
      </w:r>
    </w:p>
    <w:bookmarkStart w:id="103" w:name="bill-model"/>
    <w:p>
      <w:pPr>
        <w:pStyle w:val="Heading4"/>
      </w:pPr>
      <w:r>
        <w:t xml:space="preserve">Bill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autoincrement</w:t>
            </w:r>
          </w:p>
        </w:tc>
        <w:tc>
          <w:tcPr/>
          <w:p>
            <w:pPr>
              <w:pStyle w:val="Compact"/>
            </w:pPr>
            <w:r>
              <w:t xml:space="preserve">Unique sequential bill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Vehicle registration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Customer 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customerAddress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Customer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Tour route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startMeter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Odometer at trip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endMeter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Odometer at trip 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Rate per km (excess or flat)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allowedKm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Included km in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waitingCharge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Waiting charges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gatePass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Gate/toll fees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packageCharge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Base package charge (0 for per-km)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advanceAmount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Advance payment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Calculated total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“LKR”</w:t>
            </w:r>
          </w:p>
        </w:tc>
        <w:tc>
          <w:tcPr/>
          <w:p>
            <w:pPr>
              <w:pStyle w:val="Compact"/>
            </w:pPr>
            <w:r>
              <w:t xml:space="preserve">LKR or 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USD to LKR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totalAmountLKR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Amount in LKR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“CASH”</w:t>
            </w:r>
          </w:p>
        </w:tc>
        <w:tc>
          <w:tcPr/>
          <w:p>
            <w:pPr>
              <w:pStyle w:val="Compact"/>
            </w:pPr>
            <w:r>
              <w:t xml:space="preserve">CASH or CREDIT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Trip start date/time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now()</w:t>
            </w:r>
          </w:p>
        </w:tc>
        <w:tc>
          <w:tcPr/>
          <w:p>
            <w:pPr>
              <w:pStyle w:val="Compact"/>
            </w:pPr>
            <w:r>
              <w:t xml:space="preserve">Trip end date/time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extraHours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Hours beyond 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extraHourRate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Charge per extra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extraKm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Km beyond package allowance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scheduledDays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Number of tour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accommodationCharge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Total accommodation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mealsCharge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Total meals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activitiesCharge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Total activities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otherCostsCharge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Miscellaneous 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itinerary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JSON snapshot of day items</w:t>
            </w:r>
          </w:p>
        </w:tc>
      </w:tr>
    </w:tbl>
    <w:bookmarkEnd w:id="103"/>
    <w:bookmarkStart w:id="104" w:name="vehicle-model"/>
    <w:p>
      <w:pPr>
        <w:pStyle w:val="Heading4"/>
      </w:pPr>
      <w:r>
        <w:t xml:space="preserve">Vehicle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cuid()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Unique registration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Vehicle make/model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“CAR”</w:t>
            </w:r>
          </w:p>
        </w:tc>
        <w:tc>
          <w:tcPr/>
          <w:p>
            <w:pPr>
              <w:pStyle w:val="Compact"/>
            </w:pPr>
            <w:r>
              <w:t xml:space="preserve">CAR, VAN, SUV, BUS, LORRY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“ACTIVE”</w:t>
            </w:r>
          </w:p>
        </w:tc>
        <w:tc>
          <w:tcPr/>
          <w:p>
            <w:pPr>
              <w:pStyle w:val="Compact"/>
            </w:pPr>
            <w:r>
              <w:t xml:space="preserve">ACTIVE, MAINTENANCE, RETIRED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ratePerDay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Daily hire rate (0 = Per-Km mode)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kmPerDay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Included km per day in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excessKmRate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Rate per km (excess or flat)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extraHourRate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Charge per extra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seats</w:t>
            </w:r>
          </w:p>
        </w:tc>
        <w:tc>
          <w:tcPr/>
          <w:p>
            <w:pPr>
              <w:pStyle w:val="Compact"/>
            </w:pPr>
            <w:r>
              <w:t xml:space="preserve">Int?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Passenger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acType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 type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Feature list (free text)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insuranceCoverage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Insurance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currentMileage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Current odometer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oilChangeInterval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Km between oil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lastOilChangeMileage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Mileage at last oil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filterChangeInterval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Km between filter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lastFilterChangeMileage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Mileage at last filter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washInterval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Km between body washes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lastWashMileage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Mileage at last wash</w:t>
            </w:r>
          </w:p>
        </w:tc>
      </w:tr>
    </w:tbl>
    <w:p>
      <w:pPr>
        <w:pStyle w:val="BodyText"/>
      </w:pPr>
      <w:r>
        <w:rPr>
          <w:i/>
          <w:iCs/>
        </w:rPr>
        <w:t xml:space="preserve">(Full schema for all 11 models documented in the ER Diagram section above)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14" w:name="server-actions-api-reference"/>
    <w:p>
      <w:pPr>
        <w:pStyle w:val="Heading2"/>
      </w:pPr>
      <w:r>
        <w:t xml:space="preserve">13. Server Actions &amp; API Reference</w:t>
      </w:r>
    </w:p>
    <w:bookmarkStart w:id="107" w:name="bill-actions"/>
    <w:p>
      <w:pPr>
        <w:pStyle w:val="Heading3"/>
      </w:pPr>
      <w:r>
        <w:t xml:space="preserve">13.1 Bill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createBill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FormData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Creates bill, calculates total, updates vehicle mileage, auto-closes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updateBill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id, FormData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Updates bill and recalculates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deleteBill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ActionResult&lt;null&gt;</w:t>
            </w:r>
          </w:p>
        </w:tc>
        <w:tc>
          <w:tcPr/>
          <w:p>
            <w:pPr>
              <w:pStyle w:val="Compact"/>
            </w:pPr>
            <w:r>
              <w:t xml:space="preserve">Permanently deletes bill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getBills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searchQuery?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Bill[]</w:t>
            </w:r>
          </w:p>
        </w:tc>
        <w:tc>
          <w:tcPr/>
          <w:p>
            <w:pPr>
              <w:pStyle w:val="Compact"/>
            </w:pPr>
            <w:r>
              <w:t xml:space="preserve">Search by billNumber, vehicleNo, customerName,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getBillById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</w:t>
            </w:r>
          </w:p>
        </w:tc>
        <w:tc>
          <w:tcPr/>
          <w:p>
            <w:pPr>
              <w:pStyle w:val="Compact"/>
            </w:pPr>
            <w:r>
              <w:t xml:space="preserve">Fetch single bill</w:t>
            </w:r>
          </w:p>
        </w:tc>
      </w:tr>
    </w:tbl>
    <w:bookmarkEnd w:id="107"/>
    <w:bookmarkStart w:id="108" w:name="vehicle-actions"/>
    <w:p>
      <w:pPr>
        <w:pStyle w:val="Heading3"/>
      </w:pPr>
      <w:r>
        <w:t xml:space="preserve">13.2 Vehicle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createVehicle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FormData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Register new vehicle with maintenance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updateVehicle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id, FormData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Update vehicle 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deleteVehicle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ActionResult&lt;null&gt;</w:t>
            </w:r>
          </w:p>
        </w:tc>
        <w:tc>
          <w:tcPr/>
          <w:p>
            <w:pPr>
              <w:pStyle w:val="Compact"/>
            </w:pPr>
            <w:r>
              <w:t xml:space="preserve">Delete (blocked if has expenses)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getVehicles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searchQuery?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Vehicle[]</w:t>
            </w:r>
          </w:p>
        </w:tc>
        <w:tc>
          <w:tcPr/>
          <w:p>
            <w:pPr>
              <w:pStyle w:val="Compact"/>
            </w:pPr>
            <w:r>
              <w:t xml:space="preserve">Search by vehicleNo,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checkVehicleAvailability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vehicleNo, start, 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Conflict[]</w:t>
            </w:r>
          </w:p>
        </w:tc>
        <w:tc>
          <w:tcPr/>
          <w:p>
            <w:pPr>
              <w:pStyle w:val="Compact"/>
            </w:pPr>
            <w:r>
              <w:t xml:space="preserve">Check against Bills, Bookings, Quotations</w:t>
            </w:r>
          </w:p>
        </w:tc>
      </w:tr>
    </w:tbl>
    <w:bookmarkEnd w:id="108"/>
    <w:bookmarkStart w:id="109" w:name="quotation-actions"/>
    <w:p>
      <w:pPr>
        <w:pStyle w:val="Heading3"/>
      </w:pPr>
      <w:r>
        <w:t xml:space="preserve">13.3 Quotation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generateQuotation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tourScheduleId, FormData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Auto-calculates totals from 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updateQuotation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id, tourScheduleId, FormData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Update with availability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updateQuotationStatus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id,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ActionResult&lt;null&gt;</w:t>
            </w:r>
          </w:p>
        </w:tc>
        <w:tc>
          <w:tcPr/>
          <w:p>
            <w:pPr>
              <w:pStyle w:val="Compact"/>
            </w:pPr>
            <w:r>
              <w:t xml:space="preserve">Change DRAFT/SENT/ACCEPTED/EXPIRED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convertQuotationToBooking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quotationId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Atomic conversion with availability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deleteQuotation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ActionResult&lt;null&gt;</w:t>
            </w:r>
          </w:p>
        </w:tc>
        <w:tc>
          <w:tcPr/>
          <w:p>
            <w:pPr>
              <w:pStyle w:val="Compact"/>
            </w:pPr>
            <w:r>
              <w:t xml:space="preserve">Permanently delete</w:t>
            </w:r>
          </w:p>
        </w:tc>
      </w:tr>
    </w:tbl>
    <w:bookmarkEnd w:id="109"/>
    <w:bookmarkStart w:id="110" w:name="booking-actions"/>
    <w:p>
      <w:pPr>
        <w:pStyle w:val="Heading3"/>
      </w:pPr>
      <w:r>
        <w:t xml:space="preserve">13.4 Booking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createBooking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FormData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Create with vehicle availability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cancelBooking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ActionResult&lt;null&gt;</w:t>
            </w:r>
          </w:p>
        </w:tc>
        <w:tc>
          <w:tcPr/>
          <w:p>
            <w:pPr>
              <w:pStyle w:val="Compact"/>
            </w:pPr>
            <w:r>
              <w:t xml:space="preserve">Cancel with refund policy (&gt;7 days = REFUNDED, ≤7 = FORFEITED)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getBookings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searchQuery?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Booking[]</w:t>
            </w:r>
          </w:p>
        </w:tc>
        <w:tc>
          <w:tcPr/>
          <w:p>
            <w:pPr>
              <w:pStyle w:val="Compact"/>
            </w:pPr>
            <w:r>
              <w:t xml:space="preserve">Search by vehicleNo, customerName, destination</w:t>
            </w:r>
          </w:p>
        </w:tc>
      </w:tr>
    </w:tbl>
    <w:bookmarkEnd w:id="110"/>
    <w:bookmarkStart w:id="111" w:name="tour-schedule-actions"/>
    <w:p>
      <w:pPr>
        <w:pStyle w:val="Heading3"/>
      </w:pPr>
      <w:r>
        <w:t xml:space="preserve">13.5 Tour Schedule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createTourSchedule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Create schedule + day items in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updateTourSchedule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id,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Update with delete/recreate of day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deleteTourSchedule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ActionResult&lt;null&gt;</w:t>
            </w:r>
          </w:p>
        </w:tc>
        <w:tc>
          <w:tcPr/>
          <w:p>
            <w:pPr>
              <w:pStyle w:val="Compact"/>
            </w:pPr>
            <w:r>
              <w:t xml:space="preserve">Soft delete (isActive = false)</w:t>
            </w:r>
          </w:p>
        </w:tc>
      </w:tr>
    </w:tbl>
    <w:bookmarkEnd w:id="111"/>
    <w:bookmarkStart w:id="112" w:name="expense-activity-actions"/>
    <w:p>
      <w:pPr>
        <w:pStyle w:val="Heading3"/>
      </w:pPr>
      <w:r>
        <w:t xml:space="preserve">13.6 Expense &amp; Activity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addVehicleExpense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Drivers need active booking for vehicle; auto-updates maintenance mileage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logTripActivity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bookingId, type, note?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ActionResult&lt;string&gt;</w:t>
            </w:r>
          </w:p>
        </w:tc>
        <w:tc>
          <w:tcPr/>
          <w:p>
            <w:pPr>
              <w:pStyle w:val="Compact"/>
            </w:pPr>
            <w:r>
              <w:t xml:space="preserve">Driver must be assigned to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getDriverTourHistory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Booking[]</w:t>
            </w:r>
          </w:p>
        </w:tc>
        <w:tc>
          <w:tcPr/>
          <w:p>
            <w:pPr>
              <w:pStyle w:val="Compact"/>
            </w:pPr>
            <w:r>
              <w:t xml:space="preserve">Upcoming or completed tours (max 20)</w:t>
            </w:r>
          </w:p>
        </w:tc>
      </w:tr>
    </w:tbl>
    <w:bookmarkEnd w:id="112"/>
    <w:bookmarkStart w:id="113" w:name="api-routes"/>
    <w:p>
      <w:pPr>
        <w:pStyle w:val="Heading3"/>
      </w:pPr>
      <w:r>
        <w:t xml:space="preserve">13.7 API Routes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NextAuth authentication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/api/keepalive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Lightweight DB ping to prevent Supabase pause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19" w:name="user-roles-permissions"/>
    <w:p>
      <w:pPr>
        <w:pStyle w:val="Heading2"/>
      </w:pPr>
      <w:r>
        <w:t xml:space="preserve">14. User Roles &amp; Permissions</w:t>
      </w:r>
    </w:p>
    <w:p>
      <w:pPr>
        <w:pStyle w:val="CaptionedFigure"/>
      </w:pPr>
      <w:r>
        <w:drawing>
          <wp:inline>
            <wp:extent cx="5334000" cy="11160815"/>
            <wp:effectExtent b="0" l="0" r="0" t="0"/>
            <wp:docPr descr="Diagram" title="" id="116" name="Picture"/>
            <a:graphic>
              <a:graphicData uri="http://schemas.openxmlformats.org/drawingml/2006/picture">
                <pic:pic>
                  <pic:nvPicPr>
                    <pic:cNvPr descr="img/diagram_2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60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118" w:name="permission-matrix"/>
    <w:p>
      <w:pPr>
        <w:pStyle w:val="Heading3"/>
      </w:pPr>
      <w:r>
        <w:t xml:space="preserve">Permission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/ Profile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(Full)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(Driver)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Create/Edit/Delete Bills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A4 Invoice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Thermal Receipt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Create/Edit Quotations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 Quotations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Create/Cancel Bookings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Bookings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Vehicles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Tour Schedules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Customers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 Expenses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(own vehicle)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Trip Activities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(assigned tours)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 Tour 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Bluetooth Printing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35" w:name="feature-documentation"/>
    <w:p>
      <w:pPr>
        <w:pStyle w:val="Heading2"/>
      </w:pPr>
      <w:r>
        <w:t xml:space="preserve">15. Feature Documentation</w:t>
      </w:r>
    </w:p>
    <w:bookmarkStart w:id="123" w:name="dual-pricing-modes"/>
    <w:p>
      <w:pPr>
        <w:pStyle w:val="Heading3"/>
      </w:pPr>
      <w:r>
        <w:t xml:space="preserve">15.1 Dual Pricing Modes</w:t>
      </w:r>
    </w:p>
    <w:p>
      <w:pPr>
        <w:pStyle w:val="FirstParagraph"/>
      </w:pPr>
      <w:r>
        <w:t xml:space="preserve">VIGIL supports two distinct vehicle pricing modes:</w:t>
      </w:r>
    </w:p>
    <w:p>
      <w:pPr>
        <w:pStyle w:val="BodyText"/>
      </w:pPr>
      <w:r>
        <w:rPr>
          <w:b/>
          <w:bCs/>
        </w:rPr>
        <w:t xml:space="preserve">Per-Day Package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ratePerDay &gt; 0</w:t>
      </w:r>
      <w:r>
        <w:t xml:space="preserve">)</w:t>
      </w:r>
      <w:r>
        <w:t xml:space="preserve"> </w:t>
      </w:r>
      <w:r>
        <w:t xml:space="preserve">- Vehicle has a daily hire rate (e.g., Rs. 15,000/day)</w:t>
      </w:r>
      <w:r>
        <w:t xml:space="preserve"> </w:t>
      </w:r>
      <w:r>
        <w:t xml:space="preserve">- Includes a km allowance per day (e.g., 100 km/day)</w:t>
      </w:r>
      <w:r>
        <w:t xml:space="preserve"> </w:t>
      </w:r>
      <w:r>
        <w:t xml:space="preserve">- Excess km charged at a separate rate</w:t>
      </w:r>
      <w:r>
        <w:t xml:space="preserve"> </w:t>
      </w:r>
      <w:r>
        <w:t xml:space="preserve">- Suitable for tour packages with predictable daily pricing</w:t>
      </w:r>
    </w:p>
    <w:p>
      <w:pPr>
        <w:pStyle w:val="BodyText"/>
      </w:pPr>
      <w:r>
        <w:rPr>
          <w:b/>
          <w:bCs/>
        </w:rPr>
        <w:t xml:space="preserve">Per-Km Flat Rate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ratePerDay = 0</w:t>
      </w:r>
      <w:r>
        <w:t xml:space="preserve">)</w:t>
      </w:r>
      <w:r>
        <w:t xml:space="preserve"> </w:t>
      </w:r>
      <w:r>
        <w:t xml:space="preserve">- Vehicle charges purely based on distance traveled</w:t>
      </w:r>
      <w:r>
        <w:t xml:space="preserve"> </w:t>
      </w:r>
      <w:r>
        <w:t xml:space="preserve">- Rate per km applied to total trip distance</w:t>
      </w:r>
      <w:r>
        <w:t xml:space="preserve"> </w:t>
      </w:r>
      <w:r>
        <w:t xml:space="preserve">- No package charge or km allowance</w:t>
      </w:r>
      <w:r>
        <w:t xml:space="preserve"> </w:t>
      </w:r>
      <w:r>
        <w:t xml:space="preserve">- Suitable for airport transfers, point-to-point trips</w:t>
      </w:r>
    </w:p>
    <w:p>
      <w:pPr>
        <w:pStyle w:val="CaptionedFigure"/>
      </w:pPr>
      <w:r>
        <w:drawing>
          <wp:inline>
            <wp:extent cx="5334000" cy="1250518"/>
            <wp:effectExtent b="0" l="0" r="0" t="0"/>
            <wp:docPr descr="Diagram" title="" id="121" name="Picture"/>
            <a:graphic>
              <a:graphicData uri="http://schemas.openxmlformats.org/drawingml/2006/picture">
                <pic:pic>
                  <pic:nvPicPr>
                    <pic:cNvPr descr="img/diagram_2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0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23"/>
    <w:bookmarkStart w:id="124" w:name="calculation-engine"/>
    <w:p>
      <w:pPr>
        <w:pStyle w:val="Heading3"/>
      </w:pPr>
      <w:r>
        <w:t xml:space="preserve">15.2 Calculation Engine</w:t>
      </w:r>
    </w:p>
    <w:p>
      <w:pPr>
        <w:pStyle w:val="FirstParagraph"/>
      </w:pPr>
      <w:r>
        <w:t xml:space="preserve">The billing calculation engine follows a</w:t>
      </w:r>
      <w:r>
        <w:t xml:space="preserve"> </w:t>
      </w:r>
      <w:r>
        <w:rPr>
          <w:b/>
          <w:bCs/>
        </w:rPr>
        <w:t xml:space="preserve">3-tier priority system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Tour Distance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totalTourDistance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extraKm × hireRate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Package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allowedKm &gt; 0 &amp;&amp; packageCharge &gt;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excessKm × hireRate</w:t>
            </w:r>
            <w:r>
              <w:t xml:space="preserve"> </w:t>
            </w:r>
            <w:r>
              <w:t xml:space="preserve">(excess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Flat Rate Mode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totalDistance × hireRate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Extra Charges</w:t>
      </w:r>
      <w:r>
        <w:t xml:space="preserve"> </w:t>
      </w:r>
      <w:r>
        <w:t xml:space="preserve">(added to all modes):</w:t>
      </w:r>
      <w:r>
        <w:t xml:space="preserve"> </w:t>
      </w:r>
      <w:r>
        <w:rPr>
          <w:rStyle w:val="VerbatimChar"/>
        </w:rPr>
        <w:t xml:space="preserve">waitingCharge + gatePass + packageCharge + (extraHours × extraHourRate) + accommodation + meals + activities + otherCosts</w:t>
      </w:r>
    </w:p>
    <w:bookmarkEnd w:id="124"/>
    <w:bookmarkStart w:id="128" w:name="vehicle-maintenance-tracking"/>
    <w:p>
      <w:pPr>
        <w:pStyle w:val="Heading3"/>
      </w:pPr>
      <w:r>
        <w:t xml:space="preserve">15.3 Vehicle Maintenance Tracking</w:t>
      </w:r>
    </w:p>
    <w:p>
      <w:pPr>
        <w:pStyle w:val="CaptionedFigure"/>
      </w:pPr>
      <w:r>
        <w:drawing>
          <wp:inline>
            <wp:extent cx="5334000" cy="2749826"/>
            <wp:effectExtent b="0" l="0" r="0" t="0"/>
            <wp:docPr descr="Diagram" title="" id="126" name="Picture"/>
            <a:graphic>
              <a:graphicData uri="http://schemas.openxmlformats.org/drawingml/2006/picture">
                <pic:pic>
                  <pic:nvPicPr>
                    <pic:cNvPr descr="img/diagram_22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28"/>
    <w:bookmarkStart w:id="132" w:name="availability-checking"/>
    <w:p>
      <w:pPr>
        <w:pStyle w:val="Heading3"/>
      </w:pPr>
      <w:r>
        <w:t xml:space="preserve">15.4 Availability Checking</w:t>
      </w:r>
    </w:p>
    <w:p>
      <w:pPr>
        <w:pStyle w:val="FirstParagraph"/>
      </w:pPr>
      <w:r>
        <w:t xml:space="preserve">The system performs real-time availability checking across three data sources:</w:t>
      </w:r>
    </w:p>
    <w:p>
      <w:pPr>
        <w:pStyle w:val="CaptionedFigure"/>
      </w:pPr>
      <w:r>
        <w:drawing>
          <wp:inline>
            <wp:extent cx="5334000" cy="3595687"/>
            <wp:effectExtent b="0" l="0" r="0" t="0"/>
            <wp:docPr descr="Diagram" title="" id="130" name="Picture"/>
            <a:graphic>
              <a:graphicData uri="http://schemas.openxmlformats.org/drawingml/2006/picture">
                <pic:pic>
                  <pic:nvPicPr>
                    <pic:cNvPr descr="img/diagram_23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5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32"/>
    <w:bookmarkStart w:id="133" w:name="print-system"/>
    <w:p>
      <w:pPr>
        <w:pStyle w:val="Heading3"/>
      </w:pPr>
      <w:r>
        <w:t xml:space="preserve">15.5 Print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Target User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 Portrait Invoice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190mm × ~270mm</w:t>
            </w:r>
          </w:p>
        </w:tc>
        <w:tc>
          <w:tcPr/>
          <w:p>
            <w:pPr>
              <w:pStyle w:val="Compact"/>
            </w:pPr>
            <w:r>
              <w:t xml:space="preserve">Company header, trip details, calculation table, signatures,</w:t>
            </w:r>
            <w:r>
              <w:t xml:space="preserve"> </w:t>
            </w:r>
            <w:r>
              <w:t xml:space="preserve">“Powered by Bitgard”</w:t>
            </w:r>
            <w:r>
              <w:t xml:space="preserve"> </w:t>
            </w:r>
            <w:r>
              <w:t xml:space="preserve">footer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58mm Thermal Receipt</w:t>
            </w:r>
          </w:p>
        </w:tc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58mm width</w:t>
            </w:r>
          </w:p>
        </w:tc>
        <w:tc>
          <w:tcPr/>
          <w:p>
            <w:pPr>
              <w:pStyle w:val="Compact"/>
            </w:pPr>
            <w:r>
              <w:t xml:space="preserve">Compact layout, large balance text, Bluetooth print support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 Quotation</w:t>
            </w:r>
          </w:p>
        </w:tc>
        <w:tc>
          <w:tcPr/>
          <w:p>
            <w:pPr>
              <w:pStyle w:val="Compact"/>
            </w:pPr>
            <w:r>
              <w:t xml:space="preserve">Admin → Customer</w:t>
            </w:r>
          </w:p>
        </w:tc>
        <w:tc>
          <w:tcPr/>
          <w:p>
            <w:pPr>
              <w:pStyle w:val="Compact"/>
            </w:pPr>
            <w:r>
              <w:t xml:space="preserve">190mm × ~270mm</w:t>
            </w:r>
          </w:p>
        </w:tc>
        <w:tc>
          <w:tcPr/>
          <w:p>
            <w:pPr>
              <w:pStyle w:val="Compact"/>
            </w:pPr>
            <w:r>
              <w:t xml:space="preserve">Vehicle specs panel, day-by-day itinerary table, cost summary, bank details, terms</w:t>
            </w:r>
          </w:p>
        </w:tc>
      </w:tr>
    </w:tbl>
    <w:bookmarkEnd w:id="133"/>
    <w:bookmarkStart w:id="134" w:name="refund-policy"/>
    <w:p>
      <w:pPr>
        <w:pStyle w:val="Heading3"/>
      </w:pPr>
      <w:r>
        <w:t xml:space="preserve">15.6 Refund Policy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Diagram</w:t>
            </w:r>
          </w:p>
        </w:tc>
      </w:tr>
    </w:tbl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1" w:name="deployment-architecture"/>
    <w:p>
      <w:pPr>
        <w:pStyle w:val="Heading2"/>
      </w:pPr>
      <w:r>
        <w:t xml:space="preserve">16. Deployment Architecture</w:t>
      </w:r>
    </w:p>
    <w:p>
      <w:pPr>
        <w:pStyle w:val="CaptionedFigure"/>
      </w:pPr>
      <w:r>
        <w:drawing>
          <wp:inline>
            <wp:extent cx="5334000" cy="4082371"/>
            <wp:effectExtent b="0" l="0" r="0" t="0"/>
            <wp:docPr descr="Diagram" title="" id="137" name="Picture"/>
            <a:graphic>
              <a:graphicData uri="http://schemas.openxmlformats.org/drawingml/2006/picture">
                <pic:pic>
                  <pic:nvPicPr>
                    <pic:cNvPr descr="img/diagram_25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139" w:name="environment-variables"/>
    <w:p>
      <w:pPr>
        <w:pStyle w:val="Heading3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t xml:space="preserve">PostgreSQL connection string (Supabase)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AUTH_SECRET</w:t>
            </w:r>
          </w:p>
        </w:tc>
        <w:tc>
          <w:tcPr/>
          <w:p>
            <w:pPr>
              <w:pStyle w:val="Compact"/>
            </w:pPr>
            <w:r>
              <w:t xml:space="preserve">NextAuth JWT signing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NEXT_PUBLIC_APP_URL</w:t>
            </w:r>
          </w:p>
        </w:tc>
        <w:tc>
          <w:tcPr/>
          <w:p>
            <w:pPr>
              <w:pStyle w:val="Compact"/>
            </w:pPr>
            <w:r>
              <w:t xml:space="preserve">Public application URL</w:t>
            </w:r>
          </w:p>
        </w:tc>
      </w:tr>
    </w:tbl>
    <w:bookmarkEnd w:id="139"/>
    <w:bookmarkStart w:id="140" w:name="security-headers-applied-to-all-routes"/>
    <w:p>
      <w:pPr>
        <w:pStyle w:val="Heading3"/>
      </w:pPr>
      <w:r>
        <w:t xml:space="preserve">Security Headers (Applied to All Routes)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X-Frame-Options</w:t>
            </w:r>
          </w:p>
        </w:tc>
        <w:tc>
          <w:tcPr/>
          <w:p>
            <w:pPr>
              <w:pStyle w:val="Compact"/>
            </w:pPr>
            <w:r>
              <w:t xml:space="preserve">SAMEORIGIN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X-Content-Type-Options</w:t>
            </w:r>
          </w:p>
        </w:tc>
        <w:tc>
          <w:tcPr/>
          <w:p>
            <w:pPr>
              <w:pStyle w:val="Compact"/>
            </w:pPr>
            <w:r>
              <w:t xml:space="preserve">nosniff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t xml:space="preserve">origin-when-cross-origin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X-XSS-Protection</w:t>
            </w:r>
          </w:p>
        </w:tc>
        <w:tc>
          <w:tcPr/>
          <w:p>
            <w:pPr>
              <w:pStyle w:val="Compact"/>
            </w:pPr>
            <w:r>
              <w:t xml:space="preserve">1; mode=block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Permissions-Policy</w:t>
            </w:r>
          </w:p>
        </w:tc>
        <w:tc>
          <w:tcPr/>
          <w:p>
            <w:pPr>
              <w:pStyle w:val="Compact"/>
            </w:pPr>
            <w:r>
              <w:t xml:space="preserve">camera=(), microphone=(), geolocation=()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Strict-Transport-Security</w:t>
            </w:r>
          </w:p>
        </w:tc>
        <w:tc>
          <w:tcPr/>
          <w:p>
            <w:pPr>
              <w:pStyle w:val="Compact"/>
            </w:pPr>
            <w:r>
              <w:t xml:space="preserve">max-age=31536000; includeSubDomains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6" w:name="security-features"/>
    <w:p>
      <w:pPr>
        <w:pStyle w:val="Heading2"/>
      </w:pPr>
      <w:r>
        <w:t xml:space="preserve">17. Security Features</w:t>
      </w:r>
    </w:p>
    <w:p>
      <w:pPr>
        <w:pStyle w:val="CaptionedFigure"/>
      </w:pPr>
      <w:r>
        <w:drawing>
          <wp:inline>
            <wp:extent cx="5334000" cy="1246654"/>
            <wp:effectExtent b="0" l="0" r="0" t="0"/>
            <wp:docPr descr="Diagram" title="" id="143" name="Picture"/>
            <a:graphic>
              <a:graphicData uri="http://schemas.openxmlformats.org/drawingml/2006/picture">
                <pic:pic>
                  <pic:nvPicPr>
                    <pic:cNvPr descr="img/diagram_26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145" w:name="security-checklist"/>
    <w:p>
      <w:pPr>
        <w:pStyle w:val="Heading3"/>
      </w:pPr>
      <w:r>
        <w:t xml:space="preserve">Security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Security Measure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bcryptjs with 10 rounds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Sessions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NextAuth v5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Auth Guard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Zod v4 (dual client/server)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Prevention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Prisma parameterized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Protection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Security headers + React escaping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Protection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Next.js Server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Clickjacking Prevention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X-Frame-Options: SAMEORIGIN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Enforcement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HSTS header (1 year)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Password reset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Sentry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 Policy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No camera/mic/geo access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52" w:name="appendix"/>
    <w:p>
      <w:pPr>
        <w:pStyle w:val="Heading2"/>
      </w:pPr>
      <w:r>
        <w:t xml:space="preserve">18. Appendix</w:t>
      </w:r>
    </w:p>
    <w:bookmarkStart w:id="147" w:name="a.-expense-categories"/>
    <w:p>
      <w:pPr>
        <w:pStyle w:val="Heading3"/>
      </w:pPr>
      <w:r>
        <w:t xml:space="preserve">A. Expense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🔧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General vehicle repairs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BREAKDOWN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Roadside breakdowns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</w:t>
            </w:r>
          </w:p>
        </w:tc>
        <w:tc>
          <w:tcPr/>
          <w:p>
            <w:pPr>
              <w:pStyle w:val="Compact"/>
            </w:pPr>
            <w:r>
              <w:t xml:space="preserve">⛽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Fuel fills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🛠️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Scheduled servicing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OIL_CHANGE</w:t>
            </w:r>
          </w:p>
        </w:tc>
        <w:tc>
          <w:tcPr/>
          <w:p>
            <w:pPr>
              <w:pStyle w:val="Compact"/>
            </w:pPr>
            <w:r>
              <w:t xml:space="preserve">💧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Oil change (resets maintenance counter)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FILTER_CHANGE</w:t>
            </w:r>
          </w:p>
        </w:tc>
        <w:tc>
          <w:tcPr/>
          <w:p>
            <w:pPr>
              <w:pStyle w:val="Compact"/>
            </w:pPr>
            <w:r>
              <w:t xml:space="preserve">🔲</w:t>
            </w:r>
          </w:p>
        </w:tc>
        <w:tc>
          <w:tcPr/>
          <w:p>
            <w:pPr>
              <w:pStyle w:val="Compact"/>
            </w:pPr>
            <w:r>
              <w:t xml:space="preserve">Teal</w:t>
            </w:r>
          </w:p>
        </w:tc>
        <w:tc>
          <w:tcPr/>
          <w:p>
            <w:pPr>
              <w:pStyle w:val="Compact"/>
            </w:pPr>
            <w:r>
              <w:t xml:space="preserve">Filter replacement (resets counter)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BODY_WASH</w:t>
            </w:r>
          </w:p>
        </w:tc>
        <w:tc>
          <w:tcPr/>
          <w:p>
            <w:pPr>
              <w:pStyle w:val="Compact"/>
            </w:pPr>
            <w:r>
              <w:t xml:space="preserve">🚿</w:t>
            </w:r>
          </w:p>
        </w:tc>
        <w:tc>
          <w:tcPr/>
          <w:p>
            <w:pPr>
              <w:pStyle w:val="Compact"/>
            </w:pPr>
            <w:r>
              <w:t xml:space="preserve">Cyan</w:t>
            </w:r>
          </w:p>
        </w:tc>
        <w:tc>
          <w:tcPr/>
          <w:p>
            <w:pPr>
              <w:pStyle w:val="Compact"/>
            </w:pPr>
            <w:r>
              <w:t xml:space="preserve">Vehicle body wash (resets counter)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📋</w:t>
            </w:r>
          </w:p>
        </w:tc>
        <w:tc>
          <w:tcPr/>
          <w:p>
            <w:pPr>
              <w:pStyle w:val="Compact"/>
            </w:pPr>
            <w:r>
              <w:t xml:space="preserve">Gray</w:t>
            </w:r>
          </w:p>
        </w:tc>
        <w:tc>
          <w:tcPr/>
          <w:p>
            <w:pPr>
              <w:pStyle w:val="Compact"/>
            </w:pPr>
            <w:r>
              <w:t xml:space="preserve">Miscellaneous expenses</w:t>
            </w:r>
          </w:p>
        </w:tc>
      </w:tr>
    </w:tbl>
    <w:bookmarkEnd w:id="147"/>
    <w:bookmarkStart w:id="148" w:name="b.-trip-activity-types"/>
    <w:p>
      <w:pPr>
        <w:pStyle w:val="Heading3"/>
      </w:pPr>
      <w:r>
        <w:t xml:space="preserve">B. Trip Activity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FUEL_FILL</w:t>
            </w:r>
          </w:p>
        </w:tc>
        <w:tc>
          <w:tcPr/>
          <w:p>
            <w:pPr>
              <w:pStyle w:val="Compact"/>
            </w:pPr>
            <w:r>
              <w:t xml:space="preserve">Driver refueled the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FLAT_TIRE</w:t>
            </w:r>
          </w:p>
        </w:tc>
        <w:tc>
          <w:tcPr/>
          <w:p>
            <w:pPr>
              <w:pStyle w:val="Compact"/>
            </w:pPr>
            <w:r>
              <w:t xml:space="preserve">Tire puncture/replacement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Unscheduled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HOTEL_CHECKIN</w:t>
            </w:r>
          </w:p>
        </w:tc>
        <w:tc>
          <w:tcPr/>
          <w:p>
            <w:pPr>
              <w:pStyle w:val="Compact"/>
            </w:pPr>
            <w:r>
              <w:t xml:space="preserve">Hotel check-in for overnight stay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</w:t>
            </w:r>
          </w:p>
        </w:tc>
        <w:tc>
          <w:tcPr/>
          <w:p>
            <w:pPr>
              <w:pStyle w:val="Compact"/>
            </w:pPr>
            <w:r>
              <w:t xml:space="preserve">Resumed journey after 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BREAKDOWN</w:t>
            </w:r>
          </w:p>
        </w:tc>
        <w:tc>
          <w:tcPr/>
          <w:p>
            <w:pPr>
              <w:pStyle w:val="Compact"/>
            </w:pPr>
            <w:r>
              <w:t xml:space="preserve">Vehicle breakdown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General driver note</w:t>
            </w:r>
          </w:p>
        </w:tc>
      </w:tr>
    </w:tbl>
    <w:bookmarkEnd w:id="148"/>
    <w:bookmarkStart w:id="149" w:name="c.-vehicle-categories"/>
    <w:p>
      <w:pPr>
        <w:pStyle w:val="Heading3"/>
      </w:pPr>
      <w:r>
        <w:t xml:space="preserve">C. Vehicle Categories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Typical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Airport transfers, small tours (4 pax)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VAN</w:t>
            </w:r>
          </w:p>
        </w:tc>
        <w:tc>
          <w:tcPr/>
          <w:p>
            <w:pPr>
              <w:pStyle w:val="Compact"/>
            </w:pPr>
            <w:r>
              <w:t xml:space="preserve">Group tours, family trips (14 pax)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SUV</w:t>
            </w:r>
          </w:p>
        </w:tc>
        <w:tc>
          <w:tcPr/>
          <w:p>
            <w:pPr>
              <w:pStyle w:val="Compact"/>
            </w:pPr>
            <w:r>
              <w:t xml:space="preserve">Safari, luxury tours (7 pax)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</w:t>
            </w:r>
          </w:p>
        </w:tc>
        <w:tc>
          <w:tcPr/>
          <w:p>
            <w:pPr>
              <w:pStyle w:val="Compact"/>
            </w:pPr>
            <w:r>
              <w:t xml:space="preserve">Large group tours (40+ pax)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LORRY</w:t>
            </w:r>
          </w:p>
        </w:tc>
        <w:tc>
          <w:tcPr/>
          <w:p>
            <w:pPr>
              <w:pStyle w:val="Compact"/>
            </w:pPr>
            <w:r>
              <w:t xml:space="preserve">Equipment transport</w:t>
            </w:r>
          </w:p>
        </w:tc>
      </w:tr>
    </w:tbl>
    <w:bookmarkEnd w:id="149"/>
    <w:bookmarkStart w:id="150" w:name="d.-payment-methods"/>
    <w:p>
      <w:pPr>
        <w:pStyle w:val="Heading3"/>
      </w:pPr>
      <w:r>
        <w:t xml:space="preserve">D. Payment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</w:t>
            </w:r>
          </w:p>
        </w:tc>
        <w:tc>
          <w:tcPr/>
          <w:p>
            <w:pPr>
              <w:pStyle w:val="Compact"/>
            </w:pPr>
            <w:r>
              <w:t xml:space="preserve">Cash payment on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</w:t>
            </w:r>
          </w:p>
        </w:tc>
        <w:tc>
          <w:tcPr/>
          <w:p>
            <w:pPr>
              <w:pStyle w:val="Compact"/>
            </w:pPr>
            <w:r>
              <w:t xml:space="preserve">Credit/deferred payment</w:t>
            </w:r>
          </w:p>
        </w:tc>
      </w:tr>
    </w:tbl>
    <w:bookmarkEnd w:id="150"/>
    <w:bookmarkStart w:id="151" w:name="e.-currency-support"/>
    <w:p>
      <w:pPr>
        <w:pStyle w:val="Heading3"/>
      </w:pPr>
      <w:r>
        <w:t xml:space="preserve">E. Currency Support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Exchange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Sri Lankan Rupee</w:t>
            </w:r>
          </w:p>
        </w:tc>
        <w:tc>
          <w:tcPr/>
          <w:p>
            <w:pPr>
              <w:pStyle w:val="Compact"/>
            </w:pPr>
            <w:r>
              <w:t xml:space="preserve">LKR</w:t>
            </w:r>
          </w:p>
        </w:tc>
        <w:tc>
          <w:tcPr/>
          <w:p>
            <w:pPr>
              <w:pStyle w:val="Compact"/>
            </w:pPr>
            <w:r>
              <w:t xml:space="preserve">1.0 (base)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Dollar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Configurable (default: 300.0)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System:</w:t>
      </w:r>
      <w:r>
        <w:t xml:space="preserve"> </w:t>
      </w:r>
      <w:r>
        <w:t xml:space="preserve">VIGIL Smart Travel Management</w:t>
      </w:r>
      <w:r>
        <w:br/>
      </w:r>
      <w:r>
        <w:rPr>
          <w:b/>
          <w:bCs/>
        </w:rPr>
        <w:t xml:space="preserve">Developer:</w:t>
      </w:r>
      <w:r>
        <w:t xml:space="preserve"> </w:t>
      </w:r>
      <w:r>
        <w:t xml:space="preserve">Bitgard PVT LTD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+94 70 563 3969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confidential and intended for internal use and prospective clients only. Subscription pricing is subject to change.</w:t>
      </w:r>
      <w:r>
        <w:t xml:space="preserve"> </w:t>
      </w:r>
      <w:r>
        <w:t xml:space="preserve">]]&gt;</w:t>
      </w:r>
    </w:p>
    <w:bookmarkEnd w:id="151"/>
    <w:bookmarkEnd w:id="1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30" Target="media/rId3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6" Target="media/rId136.png" /><Relationship Type="http://schemas.openxmlformats.org/officeDocument/2006/relationships/image" Id="rId142" Target="media/rId142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2026-07-15T18:21:04Z</dcterms:created>
  <dcterms:modified xsi:type="dcterms:W3CDTF">2026-07-15T18:21:04Z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