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E3D7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部门流程系统（用车申请审批版）需求设计文档</w:t>
      </w:r>
    </w:p>
    <w:p w14:paraId="2B616489">
      <w:pPr>
        <w:spacing w:before="320" w:after="120" w:line="288" w:lineRule="auto"/>
        <w:ind w:left="0"/>
        <w:jc w:val="left"/>
        <w:outlineLvl w:val="1"/>
      </w:pPr>
      <w:bookmarkStart w:id="0" w:name="heading_5"/>
      <w:r>
        <w:rPr>
          <w:rFonts w:ascii="Arial" w:hAnsi="Arial" w:eastAsia="等线" w:cs="Arial"/>
          <w:b/>
          <w:sz w:val="32"/>
        </w:rPr>
        <w:t>模块1：组织管理（基础支撑模块）</w:t>
      </w:r>
      <w:bookmarkEnd w:id="0"/>
    </w:p>
    <w:p w14:paraId="11E28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核心包含部门管理、角色管理、账号管理，为整个系统提供组织架构与权限基础，三者关联关系：一个账号属于一个部门、可绑定</w:t>
      </w:r>
      <w:r>
        <w:rPr>
          <w:rFonts w:hint="eastAsia" w:ascii="Arial" w:hAnsi="Arial" w:eastAsia="等线" w:cs="Arial"/>
          <w:sz w:val="22"/>
          <w:lang w:val="en-US" w:eastAsia="zh-CN"/>
        </w:rPr>
        <w:t>一</w:t>
      </w:r>
      <w:r>
        <w:rPr>
          <w:rFonts w:ascii="Arial" w:hAnsi="Arial" w:eastAsia="等线" w:cs="Arial"/>
          <w:sz w:val="22"/>
        </w:rPr>
        <w:t>个角色；一个</w:t>
      </w:r>
      <w:r>
        <w:rPr>
          <w:rFonts w:ascii="Arial" w:hAnsi="Arial" w:eastAsia="等线" w:cs="Arial"/>
          <w:sz w:val="22"/>
          <w:highlight w:val="yellow"/>
        </w:rPr>
        <w:t>角色</w:t>
      </w:r>
      <w:r>
        <w:rPr>
          <w:rFonts w:ascii="Arial" w:hAnsi="Arial" w:eastAsia="等线" w:cs="Arial"/>
          <w:sz w:val="22"/>
        </w:rPr>
        <w:t>可关联多个账号、对应多个权限；一个部门可包含多个账号、多个角色（部门内角色可差异化配置）。</w:t>
      </w:r>
    </w:p>
    <w:p w14:paraId="20308DCB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1.1 部门管理</w:t>
      </w:r>
      <w:bookmarkEnd w:id="1"/>
    </w:p>
    <w:p w14:paraId="08ED8E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  <w:r>
        <w:rPr>
          <w:rFonts w:ascii="Arial" w:hAnsi="Arial" w:eastAsia="等线" w:cs="Arial"/>
          <w:sz w:val="22"/>
          <w:highlight w:val="yellow"/>
        </w:rPr>
        <w:t>部门层级管理（树形结构展示）</w:t>
      </w:r>
      <w:r>
        <w:rPr>
          <w:rFonts w:ascii="Arial" w:hAnsi="Arial" w:eastAsia="等线" w:cs="Arial"/>
          <w:sz w:val="22"/>
        </w:rPr>
        <w:t>、部门新增、编辑、删除、</w:t>
      </w:r>
      <w:r>
        <w:rPr>
          <w:rFonts w:ascii="Arial" w:hAnsi="Arial" w:eastAsia="等线" w:cs="Arial"/>
          <w:sz w:val="22"/>
          <w:highlight w:val="yellow"/>
        </w:rPr>
        <w:t>禁用/启用</w:t>
      </w:r>
      <w:r>
        <w:rPr>
          <w:rFonts w:ascii="Arial" w:hAnsi="Arial" w:eastAsia="等线" w:cs="Arial"/>
          <w:sz w:val="22"/>
        </w:rPr>
        <w:t>、排序，查看</w:t>
      </w:r>
      <w:r>
        <w:rPr>
          <w:rFonts w:ascii="Arial" w:hAnsi="Arial" w:eastAsia="等线" w:cs="Arial"/>
          <w:sz w:val="22"/>
          <w:highlight w:val="cyan"/>
        </w:rPr>
        <w:t>部门下</w:t>
      </w:r>
      <w:r>
        <w:rPr>
          <w:rFonts w:ascii="Arial" w:hAnsi="Arial" w:eastAsia="等线" w:cs="Arial"/>
          <w:sz w:val="22"/>
        </w:rPr>
        <w:t>关联的账号与角色。</w:t>
      </w:r>
    </w:p>
    <w:p w14:paraId="2B3F8C4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关键字段：部门ID（主键）、部门名称、上级部门ID（顶级部门为0）、部门排序、部门描述、状态（启用/禁用）、创建时间、</w:t>
      </w:r>
      <w:r>
        <w:rPr>
          <w:rFonts w:ascii="Arial" w:hAnsi="Arial" w:eastAsia="等线" w:cs="Arial"/>
          <w:sz w:val="22"/>
          <w:highlight w:val="cyan"/>
        </w:rPr>
        <w:t>创建人</w:t>
      </w:r>
      <w:r>
        <w:rPr>
          <w:rFonts w:ascii="Arial" w:hAnsi="Arial" w:eastAsia="等线" w:cs="Arial"/>
          <w:sz w:val="22"/>
        </w:rPr>
        <w:t>。</w:t>
      </w:r>
    </w:p>
    <w:p w14:paraId="217F9A1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</w:t>
      </w:r>
      <w:r>
        <w:rPr>
          <w:rFonts w:ascii="Arial" w:hAnsi="Arial" w:eastAsia="等线" w:cs="Arial"/>
          <w:sz w:val="22"/>
        </w:rPr>
        <w:br w:type="textWrapping"/>
      </w:r>
    </w:p>
    <w:p w14:paraId="15624803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支持多级部门（如总公司→行政部→用车管理组、总公司→技术部），层级无上限（合理控制在5级内，保证易用性）；</w:t>
      </w:r>
    </w:p>
    <w:p w14:paraId="4B415BF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删除部门前，需清空部门下所有账号（或批量转移至其他部门），禁止删除存在账号的部门；</w:t>
      </w:r>
    </w:p>
    <w:p w14:paraId="50274BC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  <w:highlight w:val="yellow"/>
        </w:rPr>
        <w:t>部门名称唯一</w:t>
      </w:r>
      <w:r>
        <w:rPr>
          <w:rFonts w:ascii="Arial" w:hAnsi="Arial" w:eastAsia="等线" w:cs="Arial"/>
          <w:sz w:val="22"/>
        </w:rPr>
        <w:t>，不可重复；上级部门禁用时，下级部门同步禁用（不可操作相关业务）。</w:t>
      </w:r>
    </w:p>
    <w:p w14:paraId="1F56B57E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 xml:space="preserve">1.2 </w:t>
      </w:r>
      <w:r>
        <w:rPr>
          <w:rFonts w:ascii="Arial" w:hAnsi="Arial" w:eastAsia="等线" w:cs="Arial"/>
          <w:b/>
          <w:sz w:val="30"/>
          <w:highlight w:val="yellow"/>
        </w:rPr>
        <w:t>角色管理</w:t>
      </w:r>
      <w:bookmarkEnd w:id="2"/>
    </w:p>
    <w:p w14:paraId="027E8C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核心功能：角色新增、编辑、删除、禁用/启用，角色权限分配（绑定菜单、操作按钮权限），查看角色下关联的账号。</w:t>
      </w:r>
    </w:p>
    <w:p w14:paraId="4E2FDAA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关键字段：角色ID（主键）、角色名称、角色描述、权限标识集合（如部门管理权限、用车申请发起权限、审批权限等）、状态（启用/禁用）、创建时间。</w:t>
      </w:r>
    </w:p>
    <w:p w14:paraId="39CD50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核心角色划分（预设基础角色，可自定义新增）：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F3F111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超级管理员：拥有系统所有操作权限，管理全量部门、角色、账号、流程、用车申请；</w:t>
      </w:r>
    </w:p>
    <w:p w14:paraId="4A898BD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部门管理员：管理本部门及下级部门的账号、查看本部门用车申请，拥有本部门相关流程的审批权限；</w:t>
      </w:r>
    </w:p>
    <w:p w14:paraId="40DEDE0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用车管理员：负责预设用车审批流程、维护审批人，查看全量用车申请，处理用车相关异常；</w:t>
      </w:r>
    </w:p>
    <w:p w14:paraId="6BC36157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普通员工：仅拥有用车申请发起权限、查看自己的用车申请及审批状态，无管理权限；</w:t>
      </w:r>
    </w:p>
    <w:p w14:paraId="10B8E4A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审批人：仅拥有对应预设流程节点的审批权限，可查看待自己审批的用车申请，执行同意/驳回操作。</w:t>
      </w:r>
    </w:p>
    <w:p w14:paraId="50E43D4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约束条件：角色名称唯一，不可重复；禁用角色后，绑定该角色的账号将失去对应角色的所有权限。</w:t>
      </w:r>
    </w:p>
    <w:p w14:paraId="3F4C22B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// 获取用户信息后</w:t>
      </w:r>
    </w:p>
    <w:p w14:paraId="4C4DC03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SysUser user = userService.getById(userId);</w:t>
      </w:r>
    </w:p>
    <w:p w14:paraId="1988BC5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if (user == null || user.getStatus() != 1) {</w:t>
      </w:r>
    </w:p>
    <w:p w14:paraId="59ECFBB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 xml:space="preserve">    return false;  // 账号不存在或已禁用</w:t>
      </w:r>
    </w:p>
    <w:p w14:paraId="0147D68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}</w:t>
      </w:r>
    </w:p>
    <w:p w14:paraId="56CEAA4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SysRole role = roleService.getById(user.getRoleId());</w:t>
      </w:r>
    </w:p>
    <w:p w14:paraId="61DC2E7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if (role == null || role.getStatus() != 1) {</w:t>
      </w:r>
    </w:p>
    <w:p w14:paraId="10674E9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 xml:space="preserve">    return false;  // 角色不存在或已禁用</w:t>
      </w:r>
    </w:p>
    <w:p w14:paraId="17DA3B74">
      <w:pPr>
        <w:numPr>
          <w:ilvl w:val="0"/>
          <w:numId w:val="0"/>
        </w:numPr>
        <w:spacing w:before="120" w:after="120" w:line="288" w:lineRule="auto"/>
        <w:jc w:val="left"/>
        <w:rPr>
          <w:sz w:val="18"/>
          <w:szCs w:val="18"/>
          <w:highlight w:val="cyan"/>
        </w:rPr>
      </w:pPr>
      <w:r>
        <w:rPr>
          <w:rFonts w:hint="eastAsia"/>
          <w:sz w:val="18"/>
          <w:szCs w:val="18"/>
          <w:highlight w:val="cyan"/>
        </w:rPr>
        <w:t>}</w:t>
      </w:r>
    </w:p>
    <w:p w14:paraId="5F07952B">
      <w:pPr>
        <w:spacing w:before="300" w:after="120" w:line="288" w:lineRule="auto"/>
        <w:ind w:left="0"/>
        <w:jc w:val="left"/>
        <w:outlineLvl w:val="2"/>
      </w:pPr>
      <w:bookmarkStart w:id="3" w:name="heading_8"/>
      <w:r>
        <w:rPr>
          <w:rFonts w:ascii="Arial" w:hAnsi="Arial" w:eastAsia="等线" w:cs="Arial"/>
          <w:b/>
          <w:sz w:val="30"/>
        </w:rPr>
        <w:t>1.3 账号管理</w:t>
      </w:r>
      <w:bookmarkEnd w:id="3"/>
    </w:p>
    <w:p w14:paraId="2D5919B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核心功能：账号新增、编辑、删除、禁用/启用，密码重置（管理员操作），账号绑定部门与角色，个人信息修改（登录后自行操作）。</w:t>
      </w:r>
    </w:p>
    <w:p w14:paraId="015D196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关键字段：账号ID（主键）、登录用户名（唯一）、密码、真实姓名、手机号、邮箱（用于接收审批提醒）、所属部门ID、角色ID集合、状态（启用/禁用）、最后登录时间、创建时间。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</w:p>
    <w:p w14:paraId="7883D5A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039966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登录用户名、手机号、邮箱唯一，不可重复；</w:t>
      </w:r>
    </w:p>
    <w:p w14:paraId="1A898E45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一个账号仅可关联一个部门；</w:t>
      </w:r>
    </w:p>
    <w:p w14:paraId="72B5EFDC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禁用账号后，该账号无法登录系统，未完成的用车申请可正常流转（但账号无法操作）；</w:t>
      </w:r>
    </w:p>
    <w:p w14:paraId="320FE6FA">
      <w:pPr>
        <w:numPr>
          <w:ilvl w:val="0"/>
          <w:numId w:val="22"/>
        </w:numPr>
        <w:spacing w:before="120" w:after="120" w:line="288" w:lineRule="auto"/>
        <w:ind w:left="453"/>
        <w:jc w:val="left"/>
        <w:rPr>
          <w:highlight w:val="cyan"/>
        </w:rPr>
      </w:pPr>
      <w:r>
        <w:rPr>
          <w:rFonts w:ascii="Arial" w:hAnsi="Arial" w:eastAsia="等线" w:cs="Arial"/>
          <w:sz w:val="22"/>
        </w:rPr>
        <w:t>密码重置后，系统自动生成临时密码，通知用户修改，</w:t>
      </w:r>
      <w:r>
        <w:rPr>
          <w:rFonts w:ascii="Arial" w:hAnsi="Arial" w:eastAsia="等线" w:cs="Arial"/>
          <w:sz w:val="22"/>
          <w:highlight w:val="cyan"/>
        </w:rPr>
        <w:t>临时密码有效期24小时。</w:t>
      </w:r>
    </w:p>
    <w:p w14:paraId="047E129B">
      <w:pPr>
        <w:spacing w:before="320" w:after="120" w:line="288" w:lineRule="auto"/>
        <w:ind w:left="0"/>
        <w:jc w:val="left"/>
        <w:outlineLvl w:val="1"/>
      </w:pPr>
      <w:bookmarkStart w:id="4" w:name="heading_9"/>
      <w:r>
        <w:rPr>
          <w:rFonts w:ascii="Arial" w:hAnsi="Arial" w:eastAsia="等线" w:cs="Arial"/>
          <w:b/>
          <w:sz w:val="32"/>
        </w:rPr>
        <w:t>模块2：流程管理（核心业务支撑模块）</w:t>
      </w:r>
      <w:bookmarkEnd w:id="4"/>
    </w:p>
    <w:p w14:paraId="42CFE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核心实现审批流程的预设、管理，支持自定义</w:t>
      </w:r>
      <w:r>
        <w:rPr>
          <w:rFonts w:ascii="Arial" w:hAnsi="Arial" w:eastAsia="等线" w:cs="Arial"/>
          <w:sz w:val="22"/>
          <w:highlight w:val="cyan"/>
        </w:rPr>
        <w:t>流程节点</w:t>
      </w:r>
      <w:r>
        <w:rPr>
          <w:rFonts w:ascii="Arial" w:hAnsi="Arial" w:eastAsia="等线" w:cs="Arial"/>
          <w:sz w:val="22"/>
        </w:rPr>
        <w:t>、指定审批人，为用车申请审批提供流转规则，流程可复用、可修改，适配不同场景的用车审批需求（如部门内部用车、跨部门用车、长途用车等）。</w:t>
      </w:r>
    </w:p>
    <w:p w14:paraId="3A37D996">
      <w:pPr>
        <w:spacing w:before="300" w:after="120" w:line="288" w:lineRule="auto"/>
        <w:ind w:left="0"/>
        <w:jc w:val="left"/>
        <w:outlineLvl w:val="2"/>
      </w:pPr>
      <w:bookmarkStart w:id="5" w:name="heading_10"/>
      <w:r>
        <w:rPr>
          <w:rFonts w:ascii="Arial" w:hAnsi="Arial" w:eastAsia="等线" w:cs="Arial"/>
          <w:b/>
          <w:sz w:val="30"/>
        </w:rPr>
        <w:t>2.1 流程模板管理</w:t>
      </w:r>
      <w:bookmarkEnd w:id="5"/>
    </w:p>
    <w:p w14:paraId="441CD59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核心功能：流程模板新增、编辑、删除、启用/禁用，查看流程模板详情，配置</w:t>
      </w:r>
      <w:r>
        <w:rPr>
          <w:rFonts w:ascii="Arial" w:hAnsi="Arial" w:eastAsia="等线" w:cs="Arial"/>
          <w:sz w:val="22"/>
          <w:highlight w:val="cyan"/>
        </w:rPr>
        <w:t>流程节点及对应审批人</w:t>
      </w:r>
      <w:r>
        <w:rPr>
          <w:rFonts w:ascii="Arial" w:hAnsi="Arial" w:eastAsia="等线" w:cs="Arial"/>
          <w:sz w:val="22"/>
        </w:rPr>
        <w:t>。</w:t>
      </w:r>
    </w:p>
    <w:p w14:paraId="6002D19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关键字段：流程模板ID（主键）、流程名称（如“部门内部用车审批流程”“跨部门用车审批流程”）、流程描述、</w:t>
      </w:r>
      <w:r>
        <w:rPr>
          <w:rFonts w:ascii="Arial" w:hAnsi="Arial" w:eastAsia="等线" w:cs="Arial"/>
          <w:sz w:val="22"/>
          <w:highlight w:val="cyan"/>
        </w:rPr>
        <w:t>流程类型</w:t>
      </w:r>
      <w:r>
        <w:rPr>
          <w:rFonts w:ascii="Arial" w:hAnsi="Arial" w:eastAsia="等线" w:cs="Arial"/>
          <w:sz w:val="22"/>
        </w:rPr>
        <w:t>（绑定用车申请）、审批</w:t>
      </w:r>
      <w:r>
        <w:rPr>
          <w:rFonts w:ascii="Arial" w:hAnsi="Arial" w:eastAsia="等线" w:cs="Arial"/>
          <w:sz w:val="22"/>
          <w:highlight w:val="cyan"/>
        </w:rPr>
        <w:t>节点配置</w:t>
      </w:r>
      <w:r>
        <w:rPr>
          <w:rFonts w:ascii="Arial" w:hAnsi="Arial" w:eastAsia="等线" w:cs="Arial"/>
          <w:sz w:val="22"/>
        </w:rPr>
        <w:t>（JSON格式存储，包含节点顺序、节点名称、</w:t>
      </w:r>
      <w:r>
        <w:rPr>
          <w:rFonts w:ascii="Arial" w:hAnsi="Arial" w:eastAsia="等线" w:cs="Arial"/>
          <w:sz w:val="22"/>
          <w:highlight w:val="cyan"/>
        </w:rPr>
        <w:t>审批人</w:t>
      </w:r>
      <w:r>
        <w:rPr>
          <w:rFonts w:ascii="Arial" w:hAnsi="Arial" w:eastAsia="等线" w:cs="Arial"/>
          <w:sz w:val="22"/>
        </w:rPr>
        <w:t>/审批角色、审批规则）、状态（启用/禁用）、</w:t>
      </w:r>
      <w:r>
        <w:rPr>
          <w:rFonts w:ascii="Arial" w:hAnsi="Arial" w:eastAsia="等线" w:cs="Arial"/>
          <w:sz w:val="22"/>
          <w:highlight w:val="none"/>
        </w:rPr>
        <w:t>创建人</w:t>
      </w:r>
      <w:r>
        <w:rPr>
          <w:rFonts w:ascii="Arial" w:hAnsi="Arial" w:eastAsia="等线" w:cs="Arial"/>
          <w:sz w:val="22"/>
        </w:rPr>
        <w:t>、创建时间、修改时间。</w:t>
      </w:r>
    </w:p>
    <w:p w14:paraId="44A8CA9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审批节点配置（核心）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44B0B27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节点顺序：按数字排序（1、2、3...），流程按节点顺序流转，上一节点审批通过后，自动进入下一节点；</w:t>
      </w:r>
    </w:p>
    <w:p w14:paraId="6836458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审批人配置：支持两种方式（二选一或组合）——</w:t>
      </w:r>
      <w:r>
        <w:rPr>
          <w:rFonts w:ascii="Arial" w:hAnsi="Arial" w:eastAsia="等线" w:cs="Arial"/>
          <w:sz w:val="22"/>
          <w:highlight w:val="cyan"/>
        </w:rPr>
        <w:t>指定具体账号</w:t>
      </w:r>
      <w:r>
        <w:rPr>
          <w:rFonts w:ascii="Arial" w:hAnsi="Arial" w:eastAsia="等线" w:cs="Arial"/>
          <w:sz w:val="22"/>
        </w:rPr>
        <w:t>（如行政部张三）、指定角色（如部门管理员），支持多人审批（会签：所有指定人都同意才算通过；或签：任意一人同意即可通过）；</w:t>
      </w:r>
    </w:p>
    <w:p w14:paraId="60079B27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审批规则：可设置审批超时时间（如24小时未审批，自动</w:t>
      </w:r>
      <w:r>
        <w:rPr>
          <w:rFonts w:ascii="Arial" w:hAnsi="Arial" w:eastAsia="等线" w:cs="Arial"/>
          <w:sz w:val="22"/>
          <w:highlight w:val="cyan"/>
        </w:rPr>
        <w:t>提醒审批人</w:t>
      </w:r>
      <w:r>
        <w:rPr>
          <w:rFonts w:ascii="Arial" w:hAnsi="Arial" w:eastAsia="等线" w:cs="Arial"/>
          <w:sz w:val="22"/>
        </w:rPr>
        <w:t>）、驳回规则（驳回后返回至发起人，可修改后重新提交）。</w:t>
      </w:r>
    </w:p>
    <w:p w14:paraId="7A94C17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5CC6291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流程模板名称唯一，不可重复；</w:t>
      </w:r>
    </w:p>
    <w:p w14:paraId="44DEE70C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highlight w:val="cyan"/>
        </w:rPr>
      </w:pPr>
      <w:r>
        <w:rPr>
          <w:rFonts w:ascii="Arial" w:hAnsi="Arial" w:eastAsia="等线" w:cs="Arial"/>
          <w:sz w:val="22"/>
        </w:rPr>
        <w:t>启用的流程模板可被用车申请关联，禁用后不可关联，</w:t>
      </w:r>
      <w:r>
        <w:rPr>
          <w:rFonts w:ascii="Arial" w:hAnsi="Arial" w:eastAsia="等线" w:cs="Arial"/>
          <w:sz w:val="22"/>
          <w:highlight w:val="cyan"/>
        </w:rPr>
        <w:t>但已关联该模板的未完成用车申请可正常流转；</w:t>
      </w:r>
    </w:p>
    <w:p w14:paraId="338DCB5F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删除流程模板前，需确认无未完成的用车申请关联该模板，否则禁止删除</w:t>
      </w:r>
    </w:p>
    <w:p w14:paraId="49F63640">
      <w:pPr>
        <w:numPr>
          <w:ilvl w:val="0"/>
          <w:numId w:val="32"/>
        </w:numPr>
        <w:spacing w:before="120" w:after="120" w:line="288" w:lineRule="auto"/>
        <w:ind w:left="453"/>
        <w:jc w:val="left"/>
      </w:pPr>
    </w:p>
    <w:p w14:paraId="0655DA4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流程类型包括部门内、跨部门、长途用车</w:t>
      </w:r>
    </w:p>
    <w:p w14:paraId="5F8850D6">
      <w:pPr>
        <w:spacing w:before="300" w:after="120" w:line="288" w:lineRule="auto"/>
        <w:ind w:left="0"/>
        <w:jc w:val="left"/>
        <w:outlineLvl w:val="2"/>
        <w:rPr>
          <w:highlight w:val="cyan"/>
        </w:rPr>
      </w:pPr>
      <w:bookmarkStart w:id="6" w:name="heading_11"/>
      <w:r>
        <w:rPr>
          <w:rFonts w:ascii="Arial" w:hAnsi="Arial" w:eastAsia="等线" w:cs="Arial"/>
          <w:b/>
          <w:sz w:val="30"/>
        </w:rPr>
        <w:t>2.2</w:t>
      </w:r>
      <w:r>
        <w:rPr>
          <w:rFonts w:ascii="Arial" w:hAnsi="Arial" w:eastAsia="等线" w:cs="Arial"/>
          <w:b/>
          <w:sz w:val="30"/>
          <w:highlight w:val="cyan"/>
        </w:rPr>
        <w:t xml:space="preserve"> 审批人管理（关联流程模板）</w:t>
      </w:r>
      <w:bookmarkEnd w:id="6"/>
    </w:p>
    <w:p w14:paraId="342F93D8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highlight w:val="cyan"/>
        </w:rPr>
      </w:pPr>
      <w:r>
        <w:rPr>
          <w:rFonts w:ascii="Arial" w:hAnsi="Arial" w:eastAsia="等线" w:cs="Arial"/>
          <w:sz w:val="22"/>
          <w:highlight w:val="cyan"/>
        </w:rPr>
        <w:t>核心功能：为已创建的流程模板分配审批人、修改审批人、删除审批人，查看某流程模板的所有审批人及对应节点。</w:t>
      </w:r>
    </w:p>
    <w:p w14:paraId="005AC57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cyan"/>
        </w:rPr>
        <w:t>补充说明：审批人可动态调整，调整后，未流转至该节点的用车申请按新审批人执行，已流转至该节点的仍按原审批人执行（避免流程混乱）</w:t>
      </w:r>
      <w:r>
        <w:rPr>
          <w:rFonts w:ascii="Arial" w:hAnsi="Arial" w:eastAsia="等线" w:cs="Arial"/>
          <w:sz w:val="22"/>
        </w:rPr>
        <w:t>。</w:t>
      </w:r>
    </w:p>
    <w:p w14:paraId="511F57C9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11"/>
          <w:szCs w:val="11"/>
        </w:rPr>
      </w:pPr>
    </w:p>
    <w:p w14:paraId="34FF6CD2">
      <w:pPr>
        <w:spacing w:before="320" w:after="120" w:line="288" w:lineRule="auto"/>
        <w:ind w:left="0"/>
        <w:jc w:val="left"/>
        <w:outlineLvl w:val="1"/>
      </w:pPr>
      <w:bookmarkStart w:id="7" w:name="heading_12"/>
      <w:r>
        <w:rPr>
          <w:rFonts w:ascii="Arial" w:hAnsi="Arial" w:eastAsia="等线" w:cs="Arial"/>
          <w:b/>
          <w:sz w:val="32"/>
        </w:rPr>
        <w:t>模块3：用车申请管理（核心业务模块）</w:t>
      </w:r>
      <w:bookmarkEnd w:id="7"/>
    </w:p>
    <w:p w14:paraId="7AA9B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核心实现用户提交用车申请、关联预设流程、流程自动流转审批、审批结果提醒，全程可追溯，支持申请查询、修改、撤销（未审批完成前）。</w:t>
      </w:r>
    </w:p>
    <w:p w14:paraId="5B478B31">
      <w:pPr>
        <w:spacing w:before="300" w:after="120" w:line="288" w:lineRule="auto"/>
        <w:ind w:left="0"/>
        <w:jc w:val="left"/>
        <w:outlineLvl w:val="2"/>
      </w:pPr>
      <w:bookmarkStart w:id="8" w:name="heading_13"/>
      <w:r>
        <w:rPr>
          <w:rFonts w:ascii="Arial" w:hAnsi="Arial" w:eastAsia="等线" w:cs="Arial"/>
          <w:b/>
          <w:sz w:val="30"/>
        </w:rPr>
        <w:t>3.1 用车申请提交</w:t>
      </w:r>
      <w:bookmarkEnd w:id="8"/>
    </w:p>
    <w:p w14:paraId="4167E5F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核心功能：登录用户（拥有用车申请权限）可提交用车申请，填写申请信息、选择关联的流程模板，提交后进入流程审批环节。</w:t>
      </w:r>
    </w:p>
    <w:p w14:paraId="5F8672B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信息（必填项）：申请标题、用车日期（起止时间）、用车事由、用车人数、目的地、申请车辆类型（如轿车、商务车）、附件（可选，如用车相关证明材料）、申请人（自动关联当前登录账号）、所属部门（自动关联当前账号所属部门）。</w:t>
      </w:r>
    </w:p>
    <w:p w14:paraId="7741F9A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约束条件：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B681FC7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仅启用状态的流程模板可被选择关联；</w:t>
      </w:r>
    </w:p>
    <w:p w14:paraId="1657BFE8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申请人仅可提交本部门相关的用车申请（跨部门用车需选择对应跨部门流程模板）；</w:t>
      </w:r>
    </w:p>
    <w:p w14:paraId="127CE492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  <w:highlight w:val="cyan"/>
        </w:rPr>
        <w:t>申请信息填写不完整时，无法提交；用车日期需大于当前日期（紧急用车可特殊设置，需额外说明）</w:t>
      </w:r>
      <w:r>
        <w:rPr>
          <w:rFonts w:ascii="Arial" w:hAnsi="Arial" w:eastAsia="等线" w:cs="Arial"/>
          <w:sz w:val="22"/>
        </w:rPr>
        <w:t>。</w:t>
      </w:r>
    </w:p>
    <w:p w14:paraId="3FE9625C">
      <w:pPr>
        <w:spacing w:before="300" w:after="120" w:line="288" w:lineRule="auto"/>
        <w:ind w:left="0"/>
        <w:jc w:val="left"/>
        <w:outlineLvl w:val="2"/>
      </w:pPr>
      <w:bookmarkStart w:id="9" w:name="heading_14"/>
      <w:r>
        <w:rPr>
          <w:rFonts w:ascii="Arial" w:hAnsi="Arial" w:eastAsia="等线" w:cs="Arial"/>
          <w:b/>
          <w:sz w:val="30"/>
        </w:rPr>
        <w:t>3.2 用车申请审批流转</w:t>
      </w:r>
      <w:bookmarkEnd w:id="9"/>
    </w:p>
    <w:p w14:paraId="3027D0F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核心流程：申请人提交申请 → 系统按关联的流程模板，自动将申请流转至第一个审批节点的审批人 → 审批人执行同意/驳回操作 → 同意则流转至下一审批节点，驳回则返回至申请人 → 所有节点审批通过，流程结束（审批通过）；任意节点驳回，流程结束（审批驳回）。</w:t>
      </w:r>
      <w:bookmarkStart w:id="18" w:name="_GoBack"/>
      <w:bookmarkEnd w:id="18"/>
    </w:p>
    <w:p w14:paraId="307AC83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审批操作功能：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275CA74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审批人登录系统后，可查看“待我审批”列表（按审批时间排序），查看申请详情、附件；</w:t>
      </w:r>
    </w:p>
    <w:p w14:paraId="51AFF755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执行同意操作：需填写审批意见（可选），提交后自动流转至下一节点，同步提醒下一审批人；</w:t>
      </w:r>
    </w:p>
    <w:p w14:paraId="3272878C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执行驳回操作：需填写驳回原因（必填），提交后返回至申请人，同步提醒申请人；</w:t>
      </w:r>
    </w:p>
    <w:p w14:paraId="54788617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转审操作（可选）：审批人可将待审批申请转交给其他拥有对应审批权限的账号，转审后该账号成为当前节点的审批人，原审批人不再拥有该申请的审批权限。</w:t>
      </w:r>
    </w:p>
    <w:p w14:paraId="2D65707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审批状态：待提交（未提交）、待审批（已提交，等待审批）、审批中（部分节点已通过，部分未审批）、已通过（所有节点审批通过）、已驳回（任意节点驳回）、已撤销（申请人主动撤销）。</w:t>
      </w:r>
    </w:p>
    <w:p w14:paraId="644AE503">
      <w:pPr>
        <w:spacing w:before="300" w:after="120" w:line="288" w:lineRule="auto"/>
        <w:ind w:left="0"/>
        <w:jc w:val="left"/>
        <w:outlineLvl w:val="2"/>
      </w:pPr>
      <w:bookmarkStart w:id="10" w:name="heading_15"/>
      <w:r>
        <w:rPr>
          <w:rFonts w:ascii="Arial" w:hAnsi="Arial" w:eastAsia="等线" w:cs="Arial"/>
          <w:b/>
          <w:sz w:val="30"/>
        </w:rPr>
        <w:t>3.3 审批结果提醒</w:t>
      </w:r>
      <w:bookmarkEnd w:id="10"/>
    </w:p>
    <w:p w14:paraId="3F9BF5A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提醒场景：审批通过、审批驳回、审批转审、审批超时（提醒审批人）。</w:t>
      </w:r>
    </w:p>
    <w:p w14:paraId="70C1310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提醒方式（双重提醒，确保触达）：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D6E577D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系统内部消息：登录系统后，消息中心显示提醒，标注提醒类型、相关申请信息、操作时间；</w:t>
      </w:r>
    </w:p>
    <w:p w14:paraId="19C731B0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邮件提醒：向申请人（审批通过/驳回）、审批人（待审批/超时/转审）的绑定邮箱发送提醒邮件，包含申请详情、审批状态、操作链接（可直接跳转至对应申请页面）。</w:t>
      </w:r>
    </w:p>
    <w:p w14:paraId="56A9511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补充说明：提醒邮件可配置开关，用户可自行选择是否接收邮件提醒（系统内部消息默认开启，不可关闭）。</w:t>
      </w:r>
    </w:p>
    <w:p w14:paraId="201E9D0D">
      <w:pPr>
        <w:spacing w:before="300" w:after="120" w:line="288" w:lineRule="auto"/>
        <w:ind w:left="0"/>
        <w:jc w:val="left"/>
        <w:outlineLvl w:val="2"/>
      </w:pPr>
      <w:bookmarkStart w:id="11" w:name="heading_16"/>
      <w:r>
        <w:rPr>
          <w:rFonts w:ascii="Arial" w:hAnsi="Arial" w:eastAsia="等线" w:cs="Arial"/>
          <w:b/>
          <w:sz w:val="30"/>
        </w:rPr>
        <w:t>3.4 用车申请查询与管理</w:t>
      </w:r>
      <w:bookmarkEnd w:id="11"/>
    </w:p>
    <w:p w14:paraId="5FDE46B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人：可查询自己提交的所有用车申请，按审批状态、申请时间、流程模板筛选，查看申请详情、审批历史（所有节点的审批人、审批意见、审批时间），可修改未提交、已驳回的申请，可撤销未审批完成（待审批、审批中）的申请。</w:t>
      </w:r>
    </w:p>
    <w:p w14:paraId="01F45A2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/用车管理员：可查询全量用车申请，按申请人、所属部门、审批状态、申请时间、流程模板筛选，查看申请详情、审批历史，可导出用车申请数据（Excel格式），处理用车申请异常（如流程卡住、审批人无响应等）。</w:t>
      </w:r>
    </w:p>
    <w:p w14:paraId="06370EF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审批人：可查询自己审批过的所有用车申请，查看审批历史，可重新查看已审批的申请详情。</w:t>
      </w:r>
    </w:p>
    <w:p w14:paraId="040FE5C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17"/>
      <w:r>
        <w:rPr>
          <w:rFonts w:ascii="Arial" w:hAnsi="Arial" w:eastAsia="等线" w:cs="Arial"/>
          <w:b/>
          <w:sz w:val="32"/>
        </w:rPr>
        <w:t>权限控制（贯穿全系统）</w:t>
      </w:r>
      <w:bookmarkEnd w:id="12"/>
    </w:p>
    <w:p w14:paraId="6F5BADC8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 w:val="0"/>
          <w:bCs/>
          <w:sz w:val="15"/>
          <w:szCs w:val="15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15"/>
          <w:szCs w:val="15"/>
          <w:lang w:val="en-US" w:eastAsia="zh-CN"/>
        </w:rPr>
        <w:t xml:space="preserve"> 通过令牌提供的角色id与部门id到部门-角色表中检验权限，返回前端时返回“无权访问”的错误</w:t>
      </w:r>
    </w:p>
    <w:p w14:paraId="598CB76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操作权限：基于</w:t>
      </w:r>
      <w:r>
        <w:rPr>
          <w:rFonts w:ascii="Arial" w:hAnsi="Arial" w:eastAsia="等线" w:cs="Arial"/>
          <w:sz w:val="22"/>
          <w:highlight w:val="yellow"/>
        </w:rPr>
        <w:t>角色</w:t>
      </w:r>
      <w:r>
        <w:rPr>
          <w:rFonts w:ascii="Arial" w:hAnsi="Arial" w:eastAsia="等线" w:cs="Arial"/>
          <w:sz w:val="22"/>
        </w:rPr>
        <w:t>控制，不同角色拥有不同的菜单、按钮操作权限（如超级管理员可删除部门，普通员工无此权限；审批人仅可操作审批相关按钮，无流程模板修改权限）。</w:t>
      </w:r>
    </w:p>
    <w:p w14:paraId="273FB88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数据权限：</w:t>
      </w:r>
    </w:p>
    <w:p w14:paraId="5BF899A8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普通员工：仅可查看自己提交的用车申请、自己的账号信息、所属部门的基础信息；</w:t>
      </w:r>
    </w:p>
    <w:p w14:paraId="2CCC5EAD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部门管理员：可查看本部门及下级部门的账号、用车申请、部门信息，可管理本部门账号；</w:t>
      </w:r>
    </w:p>
    <w:p w14:paraId="67549FA7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超级管理员/用车管理员：可查看全量数据，拥有所有操作权限。</w:t>
      </w:r>
    </w:p>
    <w:p w14:paraId="3DC60EA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接口权限：所有接口均需进行账号认证（登录态校验）和权限校验，未登录、无对应权限的账号无法访问接口，防止越权操作。</w:t>
      </w:r>
    </w:p>
    <w:p w14:paraId="2A79A452">
      <w:pPr>
        <w:spacing w:before="380" w:after="140" w:line="288" w:lineRule="auto"/>
        <w:ind w:left="0"/>
        <w:jc w:val="left"/>
        <w:outlineLvl w:val="0"/>
      </w:pPr>
      <w:bookmarkStart w:id="13" w:name="heading_27"/>
      <w:r>
        <w:rPr>
          <w:rFonts w:ascii="Arial" w:hAnsi="Arial" w:eastAsia="等线" w:cs="Arial"/>
          <w:b/>
          <w:sz w:val="36"/>
        </w:rPr>
        <w:t>五、核心接口需求（按模块划分，支持前后端联调）</w:t>
      </w:r>
      <w:bookmarkEnd w:id="13"/>
    </w:p>
    <w:p w14:paraId="6AC98146">
      <w:pPr>
        <w:spacing w:before="320" w:after="120" w:line="288" w:lineRule="auto"/>
        <w:ind w:left="0"/>
        <w:jc w:val="left"/>
        <w:outlineLvl w:val="1"/>
      </w:pPr>
      <w:bookmarkStart w:id="14" w:name="heading_28"/>
      <w:r>
        <w:rPr>
          <w:rFonts w:ascii="Arial" w:hAnsi="Arial" w:eastAsia="等线" w:cs="Arial"/>
          <w:b/>
          <w:sz w:val="32"/>
        </w:rPr>
        <w:t>1. 组织管理接口</w:t>
      </w:r>
      <w:bookmarkEnd w:id="14"/>
    </w:p>
    <w:p w14:paraId="768A372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部门接口：新增部门、编辑部门、删除部门、查询部门列表（树形结构）、查询部门下账号、启用/禁用部门；</w:t>
      </w:r>
    </w:p>
    <w:p w14:paraId="5057FFB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角色接口：新增角色、编辑角色、删除角色、查询角色列表、角色权限分配、查询角色下账号、启用/禁用角色；</w:t>
      </w:r>
    </w:p>
    <w:p w14:paraId="581FFD1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账号接口：新增账号、编辑账号、删除账号、查询账号列表、密码重置、账号绑定部门与角色、个人信息修改、</w:t>
      </w:r>
      <w:r>
        <w:rPr>
          <w:rFonts w:ascii="Arial" w:hAnsi="Arial" w:eastAsia="等线" w:cs="Arial"/>
          <w:sz w:val="22"/>
          <w:highlight w:val="cyan"/>
        </w:rPr>
        <w:t>账号登录/退出</w:t>
      </w:r>
      <w:r>
        <w:rPr>
          <w:rFonts w:ascii="Arial" w:hAnsi="Arial" w:eastAsia="等线" w:cs="Arial"/>
          <w:sz w:val="22"/>
        </w:rPr>
        <w:t>。</w:t>
      </w:r>
    </w:p>
    <w:p w14:paraId="4F7B8010">
      <w:pPr>
        <w:spacing w:before="320" w:after="120" w:line="288" w:lineRule="auto"/>
        <w:ind w:left="0"/>
        <w:jc w:val="left"/>
        <w:outlineLvl w:val="1"/>
      </w:pPr>
      <w:bookmarkStart w:id="15" w:name="heading_29"/>
      <w:r>
        <w:rPr>
          <w:rFonts w:ascii="Arial" w:hAnsi="Arial" w:eastAsia="等线" w:cs="Arial"/>
          <w:b/>
          <w:sz w:val="32"/>
        </w:rPr>
        <w:t>2. 流程管理接口</w:t>
      </w:r>
      <w:bookmarkEnd w:id="15"/>
    </w:p>
    <w:p w14:paraId="46F17C8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流程模板接口：新增流程模板、编辑流程模板、删除流程模板、查询流程模板列表、查询流程模板详情、启用/禁用流程模板；</w:t>
      </w:r>
    </w:p>
    <w:p w14:paraId="2DF2670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审批人接口：为流程模板分配审批人、修改审批人、删除审批人、查询流程模板关联的审批人。</w:t>
      </w:r>
    </w:p>
    <w:p w14:paraId="4EE7194E">
      <w:pPr>
        <w:spacing w:before="320" w:after="120" w:line="288" w:lineRule="auto"/>
        <w:ind w:left="0"/>
        <w:jc w:val="left"/>
        <w:outlineLvl w:val="1"/>
      </w:pPr>
      <w:bookmarkStart w:id="16" w:name="heading_30"/>
      <w:r>
        <w:rPr>
          <w:rFonts w:ascii="Arial" w:hAnsi="Arial" w:eastAsia="等线" w:cs="Arial"/>
          <w:b/>
          <w:sz w:val="32"/>
        </w:rPr>
        <w:t>3. 用车申请接口</w:t>
      </w:r>
      <w:bookmarkEnd w:id="16"/>
    </w:p>
    <w:p w14:paraId="5B21F31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申请操作接口：提交用车申请、修改用车申请、撤销用车申请、查询个人用车申请列表、查询全量用车申请列表、查询用车申请详情；</w:t>
      </w:r>
    </w:p>
    <w:p w14:paraId="7E42BE2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审批操作接口：查询待我审批列表、同意审批、驳回审批、转审审批、查询审批历史记录；</w:t>
      </w:r>
    </w:p>
    <w:p w14:paraId="132C98A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提醒接口：查询系统消息、标记消息已读、配置邮件提醒开关。</w:t>
      </w:r>
    </w:p>
    <w:p w14:paraId="162C9A29">
      <w:pPr>
        <w:spacing w:before="320" w:after="120" w:line="288" w:lineRule="auto"/>
        <w:ind w:left="0"/>
        <w:jc w:val="left"/>
        <w:outlineLvl w:val="1"/>
      </w:pPr>
      <w:bookmarkStart w:id="17" w:name="heading_31"/>
      <w:r>
        <w:rPr>
          <w:rFonts w:ascii="Arial" w:hAnsi="Arial" w:eastAsia="等线" w:cs="Arial"/>
          <w:b/>
          <w:sz w:val="32"/>
        </w:rPr>
        <w:t>4. 公共接口</w:t>
      </w:r>
      <w:bookmarkEnd w:id="17"/>
    </w:p>
    <w:p w14:paraId="71745E1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登录认证接口：</w:t>
      </w:r>
      <w:r>
        <w:rPr>
          <w:rFonts w:ascii="Arial" w:hAnsi="Arial" w:eastAsia="等线" w:cs="Arial"/>
          <w:sz w:val="22"/>
          <w:highlight w:val="cyan"/>
        </w:rPr>
        <w:t>账号密码登录</w:t>
      </w:r>
      <w:r>
        <w:rPr>
          <w:rFonts w:ascii="Arial" w:hAnsi="Arial" w:eastAsia="等线" w:cs="Arial"/>
          <w:sz w:val="22"/>
        </w:rPr>
        <w:t>、获取登录令牌（Token）、令牌校验；</w:t>
      </w:r>
    </w:p>
    <w:p w14:paraId="353E8F7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文件上传接口：用车申请附件上传；</w:t>
      </w:r>
    </w:p>
    <w:p w14:paraId="57C7302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数据导出接口：</w:t>
      </w:r>
      <w:r>
        <w:rPr>
          <w:rFonts w:ascii="Arial" w:hAnsi="Arial" w:eastAsia="等线" w:cs="Arial"/>
          <w:sz w:val="22"/>
          <w:highlight w:val="none"/>
        </w:rPr>
        <w:t>用车申请数据导出（Excel</w:t>
      </w:r>
      <w:r>
        <w:rPr>
          <w:rFonts w:ascii="Arial" w:hAnsi="Arial" w:eastAsia="等线" w:cs="Arial"/>
          <w:sz w:val="22"/>
        </w:rPr>
        <w:t>）。</w:t>
      </w:r>
    </w:p>
    <w:p w14:paraId="743260E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C226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E66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1"/>
  </w:num>
  <w:num w:numId="2">
    <w:abstractNumId w:val="5"/>
  </w:num>
  <w:num w:numId="3">
    <w:abstractNumId w:val="44"/>
  </w:num>
  <w:num w:numId="4">
    <w:abstractNumId w:val="59"/>
  </w:num>
  <w:num w:numId="5">
    <w:abstractNumId w:val="19"/>
  </w:num>
  <w:num w:numId="6">
    <w:abstractNumId w:val="56"/>
  </w:num>
  <w:num w:numId="7">
    <w:abstractNumId w:val="27"/>
  </w:num>
  <w:num w:numId="8">
    <w:abstractNumId w:val="43"/>
  </w:num>
  <w:num w:numId="9">
    <w:abstractNumId w:val="23"/>
  </w:num>
  <w:num w:numId="10">
    <w:abstractNumId w:val="21"/>
  </w:num>
  <w:num w:numId="11">
    <w:abstractNumId w:val="7"/>
  </w:num>
  <w:num w:numId="12">
    <w:abstractNumId w:val="54"/>
  </w:num>
  <w:num w:numId="13">
    <w:abstractNumId w:val="62"/>
  </w:num>
  <w:num w:numId="14">
    <w:abstractNumId w:val="35"/>
  </w:num>
  <w:num w:numId="15">
    <w:abstractNumId w:val="53"/>
  </w:num>
  <w:num w:numId="16">
    <w:abstractNumId w:val="10"/>
  </w:num>
  <w:num w:numId="17">
    <w:abstractNumId w:val="70"/>
  </w:num>
  <w:num w:numId="18">
    <w:abstractNumId w:val="68"/>
  </w:num>
  <w:num w:numId="19">
    <w:abstractNumId w:val="16"/>
  </w:num>
  <w:num w:numId="20">
    <w:abstractNumId w:val="63"/>
  </w:num>
  <w:num w:numId="21">
    <w:abstractNumId w:val="6"/>
  </w:num>
  <w:num w:numId="22">
    <w:abstractNumId w:val="50"/>
  </w:num>
  <w:num w:numId="23">
    <w:abstractNumId w:val="2"/>
  </w:num>
  <w:num w:numId="24">
    <w:abstractNumId w:val="58"/>
  </w:num>
  <w:num w:numId="25">
    <w:abstractNumId w:val="71"/>
  </w:num>
  <w:num w:numId="26">
    <w:abstractNumId w:val="0"/>
  </w:num>
  <w:num w:numId="27">
    <w:abstractNumId w:val="42"/>
  </w:num>
  <w:num w:numId="28">
    <w:abstractNumId w:val="57"/>
  </w:num>
  <w:num w:numId="29">
    <w:abstractNumId w:val="29"/>
  </w:num>
  <w:num w:numId="30">
    <w:abstractNumId w:val="24"/>
  </w:num>
  <w:num w:numId="31">
    <w:abstractNumId w:val="46"/>
  </w:num>
  <w:num w:numId="32">
    <w:abstractNumId w:val="69"/>
  </w:num>
  <w:num w:numId="33">
    <w:abstractNumId w:val="15"/>
  </w:num>
  <w:num w:numId="34">
    <w:abstractNumId w:val="4"/>
  </w:num>
  <w:num w:numId="35">
    <w:abstractNumId w:val="14"/>
  </w:num>
  <w:num w:numId="36">
    <w:abstractNumId w:val="60"/>
  </w:num>
  <w:num w:numId="37">
    <w:abstractNumId w:val="1"/>
  </w:num>
  <w:num w:numId="38">
    <w:abstractNumId w:val="39"/>
  </w:num>
  <w:num w:numId="39">
    <w:abstractNumId w:val="3"/>
  </w:num>
  <w:num w:numId="40">
    <w:abstractNumId w:val="61"/>
  </w:num>
  <w:num w:numId="41">
    <w:abstractNumId w:val="66"/>
  </w:num>
  <w:num w:numId="42">
    <w:abstractNumId w:val="55"/>
  </w:num>
  <w:num w:numId="43">
    <w:abstractNumId w:val="47"/>
  </w:num>
  <w:num w:numId="44">
    <w:abstractNumId w:val="64"/>
  </w:num>
  <w:num w:numId="45">
    <w:abstractNumId w:val="33"/>
  </w:num>
  <w:num w:numId="46">
    <w:abstractNumId w:val="34"/>
  </w:num>
  <w:num w:numId="47">
    <w:abstractNumId w:val="20"/>
  </w:num>
  <w:num w:numId="48">
    <w:abstractNumId w:val="48"/>
  </w:num>
  <w:num w:numId="49">
    <w:abstractNumId w:val="40"/>
  </w:num>
  <w:num w:numId="50">
    <w:abstractNumId w:val="26"/>
  </w:num>
  <w:num w:numId="51">
    <w:abstractNumId w:val="41"/>
  </w:num>
  <w:num w:numId="52">
    <w:abstractNumId w:val="12"/>
  </w:num>
  <w:num w:numId="53">
    <w:abstractNumId w:val="52"/>
  </w:num>
  <w:num w:numId="54">
    <w:abstractNumId w:val="36"/>
  </w:num>
  <w:num w:numId="55">
    <w:abstractNumId w:val="49"/>
  </w:num>
  <w:num w:numId="56">
    <w:abstractNumId w:val="32"/>
  </w:num>
  <w:num w:numId="57">
    <w:abstractNumId w:val="17"/>
  </w:num>
  <w:num w:numId="58">
    <w:abstractNumId w:val="37"/>
  </w:num>
  <w:num w:numId="59">
    <w:abstractNumId w:val="11"/>
  </w:num>
  <w:num w:numId="60">
    <w:abstractNumId w:val="51"/>
  </w:num>
  <w:num w:numId="61">
    <w:abstractNumId w:val="9"/>
  </w:num>
  <w:num w:numId="62">
    <w:abstractNumId w:val="28"/>
  </w:num>
  <w:num w:numId="63">
    <w:abstractNumId w:val="45"/>
  </w:num>
  <w:num w:numId="64">
    <w:abstractNumId w:val="30"/>
  </w:num>
  <w:num w:numId="65">
    <w:abstractNumId w:val="38"/>
  </w:num>
  <w:num w:numId="66">
    <w:abstractNumId w:val="65"/>
  </w:num>
  <w:num w:numId="67">
    <w:abstractNumId w:val="25"/>
  </w:num>
  <w:num w:numId="68">
    <w:abstractNumId w:val="18"/>
  </w:num>
  <w:num w:numId="69">
    <w:abstractNumId w:val="8"/>
  </w:num>
  <w:num w:numId="70">
    <w:abstractNumId w:val="67"/>
  </w:num>
  <w:num w:numId="71">
    <w:abstractNumId w:val="22"/>
  </w:num>
  <w:num w:numId="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BA100DF"/>
    <w:rsid w:val="36176A5D"/>
    <w:rsid w:val="54031C0E"/>
    <w:rsid w:val="675444EB"/>
    <w:rsid w:val="7D1314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3844</Words>
  <Characters>4054</Characters>
  <TotalTime>1358</TotalTime>
  <ScaleCrop>false</ScaleCrop>
  <LinksUpToDate>false</LinksUpToDate>
  <CharactersWithSpaces>4172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2026-05-11T05:12:00Z</dcterms:created>
  <dc:creator>Apache POI</dc:creator>
  <cp:lastModifiedBy>柴高八斗</cp:lastModifiedBy>
  <dcterms:modified xsi:type="dcterms:W3CDTF">2026-05-13T09:31:19Z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eyJoZGlkIjoiYjg3MTlhMTA3NGEzMDQ3N2UwMDJmYTgyNTA2NTk4YjUiLCJ1c2VySWQiOiI0MTIyMDcxOTMifQ==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214DDAE7C4DE4A16AE1D76EFA47C46D8_12</vt:lpwstr>
  </property>
</Properties>
</file>