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4a86e8"/>
          <w:sz w:val="36"/>
          <w:szCs w:val="36"/>
          <w:highlight w:val="white"/>
        </w:rPr>
      </w:pPr>
      <w:r w:rsidDel="00000000" w:rsidR="00000000" w:rsidRPr="00000000">
        <w:rPr>
          <w:b w:val="1"/>
          <w:color w:val="4a86e8"/>
          <w:sz w:val="36"/>
          <w:szCs w:val="36"/>
          <w:highlight w:val="white"/>
          <w:rtl w:val="0"/>
        </w:rPr>
        <w:t xml:space="preserve">Twitter-Truth-Detector-Python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a86e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1.⁠ ⁠Data Input: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input a tweet or news article into the website through a text box on the homepage.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2.⁠ ⁠Text Preprocessing: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tweet text is cleaned and preprocessed by removing unwanted elements like URLs, special characters, and stop words. The system then converts the cleaned text into a numerical format using a technique like TF-IDF (Term Frequency-Inverse Document Frequency) or word embeddings to make it understandable for the machine learning model.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3.⁠ ⁠Model Prediction: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preprocessed text is fed into the machine learning model, which has been trained on labeled data (real and fake news tweets).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uses features like language patterns, keywords, sentiment, and other text-related parameters to make its prediction.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learned patterns, it predicts whether the tweet is Real (authentic) or Fake (misleading or false).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4.⁠ ⁠Result Display: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model processes the text, the website displays whether the tweet is "Real" or "Fake" to the user, along with an explanation if applicable.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