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695A" w14:textId="32960E1C" w:rsidR="003C7858" w:rsidRDefault="002D0743">
      <w:r>
        <w:t xml:space="preserve">J2 Manual Drill </w:t>
      </w:r>
      <w:r>
        <w:br/>
        <w:t xml:space="preserve">a) </w:t>
      </w:r>
      <w:proofErr w:type="gramStart"/>
      <w:r w:rsidR="00D516E3">
        <w:t>(</w:t>
      </w:r>
      <w:r>
        <w:t xml:space="preserve"> </w:t>
      </w:r>
      <w:r w:rsidR="00D516E3" w:rsidRPr="00D516E3">
        <w:t>0</w:t>
      </w:r>
      <w:proofErr w:type="gramEnd"/>
      <w:r w:rsidR="00D516E3" w:rsidRPr="00D516E3">
        <w:t>x4002 0000 - 0x4002 03FF</w:t>
      </w:r>
      <w:r w:rsidR="00D516E3">
        <w:t xml:space="preserve">) This is the boundary address for the GPIOA got from the document Datasheet of STM32. Picture given below </w:t>
      </w:r>
    </w:p>
    <w:p w14:paraId="68E5ED81" w14:textId="2159484D" w:rsidR="00D516E3" w:rsidRDefault="00D516E3">
      <w:r w:rsidRPr="00D516E3">
        <w:drawing>
          <wp:inline distT="0" distB="0" distL="0" distR="0" wp14:anchorId="793770C2" wp14:editId="22ED1B9F">
            <wp:extent cx="5731510" cy="6777990"/>
            <wp:effectExtent l="0" t="0" r="2540" b="3810"/>
            <wp:docPr id="142540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02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B4A3" w14:textId="3962ADB7" w:rsidR="002D0743" w:rsidRDefault="002D0743">
      <w:r>
        <w:t xml:space="preserve">b) The GREEN Led is the user LED and is on D13 Pin. For USART wiring to the ST-LINK virtual COM </w:t>
      </w:r>
      <w:proofErr w:type="gramStart"/>
      <w:r>
        <w:t>port ,</w:t>
      </w:r>
      <w:proofErr w:type="gramEnd"/>
      <w:r>
        <w:t xml:space="preserve"> PA2 and PA3 are responsible. (From section 7.6 and section 7.10 respectively in UM1724)</w:t>
      </w:r>
    </w:p>
    <w:p w14:paraId="4B6C8468" w14:textId="7D496F09" w:rsidR="002D0743" w:rsidRDefault="002D0743">
      <w:r>
        <w:t>c)</w:t>
      </w:r>
      <w:r w:rsidR="00D516E3">
        <w:t xml:space="preserve"> </w:t>
      </w:r>
    </w:p>
    <w:p w14:paraId="41B8AA7B" w14:textId="466C8ECE" w:rsidR="007A3176" w:rsidRDefault="007A3176">
      <w:r>
        <w:lastRenderedPageBreak/>
        <w:t>d) there are two advanced control timers TIM1 and TIM8</w:t>
      </w:r>
      <w:r>
        <w:br/>
        <w:t>They have complementary PWM outputs with programmable inserted dead timers and they can also be considered as GPIO. (in section 3.21.1 and in the datasheet of STM32)</w:t>
      </w:r>
    </w:p>
    <w:p w14:paraId="56FD3074" w14:textId="3803F073" w:rsidR="007A3176" w:rsidRDefault="007A3176">
      <w:r w:rsidRPr="007A3176">
        <w:drawing>
          <wp:inline distT="0" distB="0" distL="0" distR="0" wp14:anchorId="0A2C3CDA" wp14:editId="241FDC3A">
            <wp:extent cx="5731510" cy="6777990"/>
            <wp:effectExtent l="0" t="0" r="2540" b="3810"/>
            <wp:docPr id="131673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5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BBA5" w14:textId="2E1BBA23" w:rsidR="002D0743" w:rsidRDefault="002D0743"/>
    <w:sectPr w:rsidR="002D0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43"/>
    <w:rsid w:val="002D0743"/>
    <w:rsid w:val="003C7858"/>
    <w:rsid w:val="004239E6"/>
    <w:rsid w:val="005B16D6"/>
    <w:rsid w:val="007A3176"/>
    <w:rsid w:val="007A6C0A"/>
    <w:rsid w:val="007B6879"/>
    <w:rsid w:val="00D5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3A0E"/>
  <w15:chartTrackingRefBased/>
  <w15:docId w15:val="{47E016CE-7A25-41A4-A5D0-4E55A911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Shamir Hamza</dc:creator>
  <cp:keywords/>
  <dc:description/>
  <cp:lastModifiedBy>Shamir Hamza</cp:lastModifiedBy>
  <cp:revision>1</cp:revision>
  <dcterms:created xsi:type="dcterms:W3CDTF">2026-09-08T06:18:00Z</dcterms:created>
  <dcterms:modified xsi:type="dcterms:W3CDTF">2026-09-08T06:59:00Z</dcterms:modified>
</cp:coreProperties>
</file>