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Perceived Academics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acad_cat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134"/>
        <w:gridCol w:w="1242"/>
        <w:gridCol w:w="1230"/>
        <w:gridCol w:w="1157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753.672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2026-04-09T13:35:25Z</dcterms:modified>
  <cp:category/>
</cp:coreProperties>
</file>