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Full_Sample Moderation Analysis: Gender</w:t>
      </w:r>
    </w:p>
    <w:p>
      <w:pPr>
        <w:pStyle w:val="Normal"/>
      </w:pPr>
      <w:r>
        <w:t xml:space="preserve">Pure Complete-Case Sample Size: 785 observations.</w:t>
      </w:r>
    </w:p>
    <w:p>
      <w:pPr>
        <w:pStyle w:val="Normal"/>
      </w:pPr>
      <w:r>
        <w:t xml:space="preserve">Formula: phq_total ~ timepoint_num * condition * gender_cat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143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771.992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771.923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gender_catMale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775.128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772.200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timepoint_num:gender_catMale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</w:t>
            </w:r>
          </w:p>
        </w:tc>
      </w:tr>
      <w:tr>
        <w:trPr>
          <w:trHeight w:val="614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conditionshamiri:gender_catMale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771.787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0.822</w:t>
            </w:r>
          </w:p>
        </w:tc>
      </w:tr>
      <w:tr>
        <w:trPr>
          <w:trHeight w:val="614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timepoint_num:conditionshamiri:gender_catMale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772.338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2026-04-09T13:36:13Z</dcterms:modified>
  <cp:category/>
</cp:coreProperties>
</file>