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Sports Involvement</w:t>
      </w:r>
    </w:p>
    <w:p>
      <w:pPr>
        <w:pStyle w:val="Normal"/>
      </w:pPr>
      <w:r>
        <w:t xml:space="preserve">Pure Complete-Case Sample Size: 689 observations.</w:t>
      </w:r>
    </w:p>
    <w:p>
      <w:pPr>
        <w:pStyle w:val="Normal"/>
      </w:pPr>
      <w:r>
        <w:t xml:space="preserve">Formula: phq_total ~ timepoint_num * condition * sports_cat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4960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</w:t>
            </w:r>
          </w:p>
        </w:tc>
      </w:tr>
      <w:tr>
        <w:trPr>
          <w:trHeight w:val="61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</w:tr>
      <w:tr>
        <w:trPr>
          <w:trHeight w:val="612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conditionshamiri:sports_catYes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678.485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0.945</w:t>
            </w:r>
          </w:p>
        </w:tc>
      </w:tr>
      <w:tr>
        <w:trPr>
          <w:trHeight w:val="612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timepoint_num:conditionshamiri:sports_catYes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677.345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2026-04-09T13:36:18Z</dcterms:modified>
  <cp:category/>
</cp:coreProperties>
</file>