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Perceived Academics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acad_cat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134"/>
        <w:gridCol w:w="1242"/>
        <w:gridCol w:w="1230"/>
        <w:gridCol w:w="1157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1,236.699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1,218.711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1,228.649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2026-04-09T13:35:16Z</dcterms:modified>
  <cp:category/>
</cp:coreProperties>
</file>