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Contextual Moderation (Urban/Rural &amp; Resources)</w:t>
      </w:r>
    </w:p>
    <w:p>
      <w:pPr>
        <w:pStyle w:val="Normal"/>
      </w:pPr>
      <w:r>
        <w:t xml:space="preserve">Model Formula: phq_total ~ timepoint_num * school_demographic + timepoint_num *      school_classification + phq_baseline + age + gender + (1 |      school_name/group_leader/participant_id)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657"/>
        <w:gridCol w:w="1242"/>
        <w:gridCol w:w="1230"/>
        <w:gridCol w:w="1157"/>
        <w:gridCol w:w="1389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51.836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6,888.932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school_demographicGirls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school_demographicMixed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0.846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school_demographicUnknown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school_classificationDay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0.486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school_classificationDay and boarding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0.716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3,156.220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2,810.036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3,303.923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timepoint_num:school_demographicGirls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7,127.100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timepoint_num:school_demographicMixed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7,499.577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0.628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timepoint_num:school_demographicUnknown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7,144.788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timepoint_num:school_classificationDay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7,394.086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</w:tr>
      <w:tr>
        <w:trPr>
          <w:trHeight w:val="617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timepoint_num:school_classificationDay and boarding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7,483.878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2026-04-08T15:14:55Z</dcterms:modified>
  <cp:category/>
</cp:coreProperties>
</file>