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Psychometrics and Statistics</w:t>
      </w:r>
    </w:p>
    <w:p>
      <w:pPr>
        <w:pStyle w:val="Titre2"/>
      </w:pPr>
      <w:r>
        <w:t xml:space="preserve">1. Baseline Correlations Matrix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15"/>
        <w:gridCol w:w="1316"/>
        <w:gridCol w:w="1316"/>
        <w:gridCol w:w="1915"/>
        <w:gridCol w:w="1584"/>
      </w:tblGrid>
      <w:tr>
        <w:trPr>
          <w:trHeight w:val="61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phq_total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gad_total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swemwbs_total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mspss_total</w:t>
            </w:r>
          </w:p>
        </w:tc>
      </w:tr>
      <w:tr>
        <w:trPr>
          <w:trHeight w:val="612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phq_total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-0.257</w:t>
            </w:r>
          </w:p>
        </w:tc>
      </w:tr>
      <w:tr>
        <w:trPr>
          <w:trHeight w:val="614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gad_total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-0.237</w:t>
            </w:r>
          </w:p>
        </w:tc>
      </w:tr>
      <w:tr>
        <w:trPr>
          <w:trHeight w:val="612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swemwbs_total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0.383</w:t>
            </w:r>
          </w:p>
        </w:tc>
      </w:tr>
      <w:tr>
        <w:trPr>
          <w:trHeight w:val="612" w:hRule="auto"/>
        </w:trPr>
        body4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mspss_total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-0.257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2. Internal Consistency (Cronbach's Alpha)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72"/>
        <w:gridCol w:w="1132"/>
        <w:gridCol w:w="1132"/>
        <w:gridCol w:w="1596"/>
      </w:tblGrid>
      <w:tr>
        <w:trPr>
          <w:trHeight w:val="615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Dataset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PHQ_8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GAD_7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SWEMWBS</w:t>
            </w:r>
          </w:p>
        </w:tc>
      </w:tr>
      <w:tr>
        <w:trPr>
          <w:trHeight w:val="571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Dataset 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0.841</w:t>
            </w:r>
          </w:p>
        </w:tc>
      </w:tr>
      <w:tr>
        <w:trPr>
          <w:trHeight w:val="572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Dataset 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0.671</w:t>
            </w:r>
          </w:p>
        </w:tc>
      </w:tr>
      <w:tr>
        <w:trPr>
          <w:trHeight w:val="574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Dataset 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0.764</w:t>
            </w:r>
          </w:p>
        </w:tc>
      </w:tr>
      <w:tr>
        <w:trPr>
          <w:trHeight w:val="615" w:hRule="auto"/>
        </w:trPr>
        body4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Full Sample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0.796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3. Significance Testing &amp; Effect Sizes (Cohen's d)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83"/>
        <w:gridCol w:w="2685"/>
        <w:gridCol w:w="2232"/>
        <w:gridCol w:w="1242"/>
        <w:gridCol w:w="1450"/>
      </w:tblGrid>
      <w:tr>
        <w:trPr>
          <w:trHeight w:val="617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Dataset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Category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Comparison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Cohens_D</w:t>
            </w:r>
          </w:p>
        </w:tc>
      </w:tr>
      <w:tr>
        <w:trPr>
          <w:trHeight w:val="615" w:hRule="auto"/>
        </w:trPr>
        body 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Dataset A</w:t>
            </w:r>
          </w:p>
        </w:tc>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PHQ-8 Within-Group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Week 4 vs 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0.234</w:t>
            </w:r>
          </w:p>
        </w:tc>
      </w:tr>
      <w:tr>
        <w:trPr>
          <w:trHeight w:val="615" w:hRule="auto"/>
        </w:trPr>
        body 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Week 8 vs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0.077</w:t>
            </w:r>
          </w:p>
        </w:tc>
      </w:tr>
      <w:tr>
        <w:trPr>
          <w:trHeight w:val="615" w:hRule="auto"/>
        </w:trPr>
        body 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Week 8 vs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0.177</w:t>
            </w:r>
          </w:p>
        </w:tc>
      </w:tr>
      <w:tr>
        <w:trPr>
          <w:trHeight w:val="615" w:hRule="auto"/>
        </w:trPr>
        body 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GAD-7 Within-Group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Week 4 vs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0.226</w:t>
            </w:r>
          </w:p>
        </w:tc>
      </w:tr>
      <w:tr>
        <w:trPr>
          <w:trHeight w:val="615" w:hRule="auto"/>
        </w:trPr>
        body 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Week 8 vs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</w:tr>
      <w:tr>
        <w:trPr>
          <w:trHeight w:val="615" w:hRule="auto"/>
        </w:trPr>
        body 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Week 8 vs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0.191</w:t>
            </w:r>
          </w:p>
        </w:tc>
      </w:tr>
      <w:tr>
        <w:trPr>
          <w:trHeight w:val="617" w:hRule="auto"/>
        </w:trPr>
        body 7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Dataset B (Single Cond)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PHQ-8 Within-Group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Week 4 vs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0.209</w:t>
            </w:r>
          </w:p>
        </w:tc>
      </w:tr>
      <w:tr>
        <w:trPr>
          <w:trHeight w:val="617" w:hRule="auto"/>
        </w:trPr>
        body 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Week 8 vs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0.188</w:t>
            </w:r>
          </w:p>
        </w:tc>
      </w:tr>
      <w:tr>
        <w:trPr>
          <w:trHeight w:val="617" w:hRule="auto"/>
        </w:trPr>
        body 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Week 8 vs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0.227</w:t>
            </w:r>
          </w:p>
        </w:tc>
      </w:tr>
      <w:tr>
        <w:trPr>
          <w:trHeight w:val="617" w:hRule="auto"/>
        </w:trPr>
        body10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GAD-7 Within-Group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Week 4 vs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0.342</w:t>
            </w:r>
          </w:p>
        </w:tc>
      </w:tr>
      <w:tr>
        <w:trPr>
          <w:trHeight w:val="617" w:hRule="auto"/>
        </w:trPr>
        body11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Week 8 vs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617" w:hRule="auto"/>
        </w:trPr>
        body12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Week 8 vs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0.283</w:t>
            </w:r>
          </w:p>
        </w:tc>
      </w:tr>
      <w:tr>
        <w:trPr>
          <w:trHeight w:val="617" w:hRule="auto"/>
        </w:trPr>
        body13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Dataset B (Orando)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PHQ-8 Between-Group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Week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0.393</w:t>
            </w:r>
          </w:p>
        </w:tc>
      </w:tr>
      <w:tr>
        <w:trPr>
          <w:trHeight w:val="617" w:hRule="auto"/>
        </w:trPr>
        body14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Week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617" w:hRule="auto"/>
        </w:trPr>
        body15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Week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0.372</w:t>
            </w:r>
          </w:p>
        </w:tc>
      </w:tr>
      <w:tr>
        <w:trPr>
          <w:trHeight w:val="617" w:hRule="auto"/>
        </w:trPr>
        body16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Week 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0.325</w:t>
            </w:r>
          </w:p>
        </w:tc>
      </w:tr>
      <w:tr>
        <w:trPr>
          <w:trHeight w:val="617" w:hRule="auto"/>
        </w:trPr>
        body17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GAD-7 Between-Group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Week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0.268</w:t>
            </w:r>
          </w:p>
        </w:tc>
      </w:tr>
      <w:tr>
        <w:trPr>
          <w:trHeight w:val="617" w:hRule="auto"/>
        </w:trPr>
        body18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Week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0.348</w:t>
            </w:r>
          </w:p>
        </w:tc>
      </w:tr>
      <w:tr>
        <w:trPr>
          <w:trHeight w:val="617" w:hRule="auto"/>
        </w:trPr>
        body19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Week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0.322</w:t>
            </w:r>
          </w:p>
        </w:tc>
      </w:tr>
      <w:tr>
        <w:trPr>
          <w:trHeight w:val="617" w:hRule="auto"/>
        </w:trPr>
        body20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Week 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0.142</w:t>
            </w:r>
          </w:p>
        </w:tc>
      </w:tr>
      <w:tr>
        <w:trPr>
          <w:trHeight w:val="617" w:hRule="auto"/>
        </w:trPr>
        body21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PHQ-8 Within-Group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[Shamiri] W4 v W0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0.222</w:t>
            </w:r>
          </w:p>
        </w:tc>
      </w:tr>
      <w:tr>
        <w:trPr>
          <w:trHeight w:val="617" w:hRule="auto"/>
        </w:trPr>
        body22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[TAU] W4 v W0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0.074</w:t>
            </w:r>
          </w:p>
        </w:tc>
      </w:tr>
      <w:tr>
        <w:trPr>
          <w:trHeight w:val="617" w:hRule="auto"/>
        </w:trPr>
        body23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GAD-7 Within-Group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[Shamiri] W4 v W0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617" w:hRule="auto"/>
        </w:trPr>
        body24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[TAU] W4 v W0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0.096</w:t>
            </w:r>
          </w:p>
        </w:tc>
      </w:tr>
      <w:tr>
        <w:trPr>
          <w:trHeight w:val="615" w:hRule="auto"/>
        </w:trPr>
        body25
        <w:tc>
          <w:tcPr>
            <w:vMerge w:val="restart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Dataset C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PHQ-8 Between-Group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Week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</w:t>
            </w:r>
          </w:p>
        </w:tc>
      </w:tr>
      <w:tr>
        <w:trPr>
          <w:trHeight w:val="615" w:hRule="auto"/>
        </w:trPr>
        body26
        <w:tc>
          <w:tcPr>
            <w:vMerge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Week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0.097</w:t>
            </w:r>
          </w:p>
        </w:tc>
      </w:tr>
      <w:tr>
        <w:trPr>
          <w:trHeight w:val="615" w:hRule="auto"/>
        </w:trPr>
        body27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Week 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615" w:hRule="auto"/>
        </w:trPr>
        body28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GAD-7 Between-Group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Week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0.106</w:t>
            </w:r>
          </w:p>
        </w:tc>
      </w:tr>
      <w:tr>
        <w:trPr>
          <w:trHeight w:val="615" w:hRule="auto"/>
        </w:trPr>
        body29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Week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0.154</w:t>
            </w:r>
          </w:p>
        </w:tc>
      </w:tr>
      <w:tr>
        <w:trPr>
          <w:trHeight w:val="615" w:hRule="auto"/>
        </w:trPr>
        body30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Week 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615" w:hRule="auto"/>
        </w:trPr>
        body31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PHQ-8 Within-Group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[Shamiri] W4 v W0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0.318</w:t>
            </w:r>
          </w:p>
        </w:tc>
      </w:tr>
      <w:tr>
        <w:trPr>
          <w:trHeight w:val="615" w:hRule="auto"/>
        </w:trPr>
        body32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[TAU] W4 v W0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0.195</w:t>
            </w:r>
          </w:p>
        </w:tc>
      </w:tr>
      <w:tr>
        <w:trPr>
          <w:trHeight w:val="615" w:hRule="auto"/>
        </w:trPr>
        body33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GAD-7 Within-Group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[Shamiri] W4 v W0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0.287</w:t>
            </w:r>
          </w:p>
        </w:tc>
      </w:tr>
      <w:tr>
        <w:trPr>
          <w:trHeight w:val="615" w:hRule="auto"/>
        </w:trPr>
        body34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[TAU] W4 v W0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0.181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2026-04-01T13:56:56Z</dcterms:modified>
  <cp:category/>
</cp:coreProperties>
</file>