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1440" w:firstLine="720"/>
        <w:jc w:val="left"/>
      </w:pPr>
      <w:r>
        <w:t>NCW RECRUITMENTS</w:t>
      </w:r>
    </w:p>
    <w:p>
      <w:pPr>
        <w:spacing w:before="100" w:beforeAutospacing="1" w:after="100" w:afterAutospacing="1" w:line="240" w:lineRule="auto"/>
        <w:rPr>
          <w:rFonts w:ascii="Times New Roman" w:hAnsi="Times New Roman" w:eastAsia="Times New Roman" w:cs="Times New Roman"/>
          <w:b/>
          <w:bCs/>
          <w:sz w:val="32"/>
          <w:szCs w:val="32"/>
          <w:u w:val="single"/>
          <w:lang w:eastAsia="en-IN"/>
        </w:rPr>
      </w:pPr>
      <w:r>
        <w:rPr>
          <w:rFonts w:ascii="Times New Roman" w:hAnsi="Times New Roman" w:eastAsia="Times New Roman" w:cs="Times New Roman"/>
          <w:b/>
          <w:bCs/>
          <w:sz w:val="32"/>
          <w:szCs w:val="32"/>
          <w:u w:val="single"/>
          <w:lang w:eastAsia="en-IN"/>
        </w:rPr>
        <w:t>WHAT IS NCW AND WHY IT WAS FORMED?</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National Commission for Women was set up as statutory body in January 1992 under the </w:t>
      </w:r>
      <w:r>
        <w:fldChar w:fldCharType="begin"/>
      </w:r>
      <w:r>
        <w:instrText xml:space="preserve"> HYPERLINK "http://ncw.nic.in/ncw/sites/default/files/ncwactt.pdf" \t "_blank" \o "Pdf file that opens in a new window." </w:instrText>
      </w:r>
      <w:r>
        <w:fldChar w:fldCharType="separate"/>
      </w:r>
      <w:r>
        <w:rPr>
          <w:rFonts w:ascii="Times New Roman" w:hAnsi="Times New Roman" w:eastAsia="Times New Roman" w:cs="Times New Roman"/>
          <w:b/>
          <w:bCs/>
          <w:sz w:val="24"/>
          <w:szCs w:val="24"/>
          <w:u w:val="single"/>
          <w:lang w:eastAsia="en-IN"/>
        </w:rPr>
        <w:t>National Commission for Women Act, 1990 ( Act No. 20 of 1990 of Govt.of India )</w:t>
      </w:r>
      <w:r>
        <w:rPr>
          <w:rFonts w:ascii="Times New Roman" w:hAnsi="Times New Roman" w:eastAsia="Times New Roman" w:cs="Times New Roman"/>
          <w:b/>
          <w:bCs/>
          <w:sz w:val="24"/>
          <w:szCs w:val="24"/>
          <w:u w:val="single"/>
          <w:lang w:eastAsia="en-IN"/>
        </w:rPr>
        <w:fldChar w:fldCharType="end"/>
      </w:r>
      <w:r>
        <w:rPr>
          <w:rFonts w:ascii="Times New Roman" w:hAnsi="Times New Roman" w:eastAsia="Times New Roman" w:cs="Times New Roman"/>
          <w:sz w:val="24"/>
          <w:szCs w:val="24"/>
          <w:lang w:eastAsia="en-IN"/>
        </w:rPr>
        <w:t xml:space="preserve"> to :</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review the Constitutional and Legal safeguards for women ;</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recommend remedial legislative measures ;</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facilitate redressal of grievances and</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advise the Government on all policy matters affecting women.</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keeping with its mandate, the Commission initiated various steps to improve the status of women and worked for their economic empowerment during the year under report. The Commission completed its visits to all the States/UTs except Lakshdweep and prepared Gender Profiles to assess the status of women and their empowerment. It received a large number of complaints and acted suo-moto in several cases to provide speedy justice. It took up the issue of child marriage, sponsored legal awareness programmes ,Parivarik  Mahila Lok Adalats and reviewed laws such as Dowry Prohibition Act, 1961, PNDT Act 1994, Indian Penal Code 1860 and the National Commission for Women Act, 1990 to make them more stringent and effective.It organized workshops/consultations, constituted expert committees on economic empowerment of women, conducted workshops/seminars for gender awareness and took up publicity campaign against female foeticide, violence against women etc. in order to generate awareness in the society against these social evils.</w:t>
      </w:r>
    </w:p>
    <w:p>
      <w:pPr>
        <w:pStyle w:val="4"/>
        <w:rPr>
          <w:sz w:val="32"/>
          <w:szCs w:val="32"/>
        </w:rPr>
      </w:pPr>
      <w:r>
        <w:rPr>
          <w:sz w:val="32"/>
          <w:szCs w:val="32"/>
        </w:rPr>
        <w:t>Mission – Women</w:t>
      </w:r>
    </w:p>
    <w:p>
      <w:pPr>
        <w:pStyle w:val="13"/>
      </w:pPr>
      <w:r>
        <w:t>To strive towards enabling women to achieve equality and equal participation in all spheres of life by securing her due rights and entitlements through suitable policy formulation, legislative measures, effective enforcement of laws, implementation of schemes/policies and devising strategies for solution of specific problems/situations arising out of discrimination and atrocities against women.</w:t>
      </w:r>
    </w:p>
    <w:p>
      <w:pPr>
        <w:pStyle w:val="4"/>
        <w:rPr>
          <w:sz w:val="32"/>
          <w:szCs w:val="32"/>
        </w:rPr>
      </w:pPr>
      <w:r>
        <w:rPr>
          <w:sz w:val="32"/>
          <w:szCs w:val="32"/>
        </w:rPr>
        <w:t xml:space="preserve">Vision </w:t>
      </w:r>
    </w:p>
    <w:p>
      <w:pPr>
        <w:pStyle w:val="8"/>
      </w:pPr>
      <w:r>
        <w:t>The Indian Woman, secure in her home and outside, fully empowered to access all her rights and entitlements, with opportunity to contribute equally in all walks of life.</w:t>
      </w:r>
    </w:p>
    <w:p>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Details of National Commission for Women Recruitment 2021</w:t>
      </w:r>
    </w:p>
    <w:tbl>
      <w:tblPr>
        <w:tblStyle w:val="6"/>
        <w:tblW w:w="0" w:type="auto"/>
        <w:tblCellSpacing w:w="15" w:type="dxa"/>
        <w:tblInd w:w="0" w:type="dxa"/>
        <w:tblLayout w:type="autofit"/>
        <w:tblCellMar>
          <w:top w:w="15" w:type="dxa"/>
          <w:left w:w="15" w:type="dxa"/>
          <w:bottom w:w="15" w:type="dxa"/>
          <w:right w:w="15" w:type="dxa"/>
        </w:tblCellMar>
      </w:tblPr>
      <w:tblGrid>
        <w:gridCol w:w="4558"/>
        <w:gridCol w:w="4558"/>
      </w:tblGrid>
      <w:tr>
        <w:tblPrEx>
          <w:tblCellMar>
            <w:top w:w="15" w:type="dxa"/>
            <w:left w:w="15" w:type="dxa"/>
            <w:bottom w:w="15" w:type="dxa"/>
            <w:right w:w="15" w:type="dxa"/>
          </w:tblCellMar>
        </w:tblPrEx>
        <w:trPr>
          <w:tblCellSpacing w:w="15" w:type="dxa"/>
        </w:trPr>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Organization Name</w:t>
            </w:r>
          </w:p>
        </w:tc>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National Commission for Women (NCW)</w:t>
            </w:r>
          </w:p>
        </w:tc>
      </w:tr>
      <w:tr>
        <w:tblPrEx>
          <w:tblCellMar>
            <w:top w:w="15" w:type="dxa"/>
            <w:left w:w="15" w:type="dxa"/>
            <w:bottom w:w="15" w:type="dxa"/>
            <w:right w:w="15" w:type="dxa"/>
          </w:tblCellMar>
        </w:tblPrEx>
        <w:trPr>
          <w:tblCellSpacing w:w="15" w:type="dxa"/>
        </w:trPr>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Advertisement No.</w:t>
            </w:r>
          </w:p>
        </w:tc>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 No. 1/ 2(2) 2021- NCW(A)- Deputation</w:t>
            </w:r>
          </w:p>
        </w:tc>
      </w:tr>
      <w:tr>
        <w:tblPrEx>
          <w:tblCellMar>
            <w:top w:w="15" w:type="dxa"/>
            <w:left w:w="15" w:type="dxa"/>
            <w:bottom w:w="15" w:type="dxa"/>
            <w:right w:w="15" w:type="dxa"/>
          </w:tblCellMar>
        </w:tblPrEx>
        <w:trPr>
          <w:tblCellSpacing w:w="15" w:type="dxa"/>
        </w:trPr>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Job Name</w:t>
            </w:r>
          </w:p>
        </w:tc>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Senior Research Officer, Under Secretary, Research Officer, Assistant Law Officer &amp; Private Secretary</w:t>
            </w:r>
          </w:p>
        </w:tc>
      </w:tr>
      <w:tr>
        <w:tblPrEx>
          <w:tblCellMar>
            <w:top w:w="15" w:type="dxa"/>
            <w:left w:w="15" w:type="dxa"/>
            <w:bottom w:w="15" w:type="dxa"/>
            <w:right w:w="15" w:type="dxa"/>
          </w:tblCellMar>
        </w:tblPrEx>
        <w:trPr>
          <w:tblCellSpacing w:w="15" w:type="dxa"/>
        </w:trPr>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Total Vacancy</w:t>
            </w:r>
          </w:p>
        </w:tc>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8000"/>
                <w:sz w:val="24"/>
                <w:szCs w:val="24"/>
                <w:lang w:eastAsia="en-IN"/>
              </w:rPr>
              <w:t>10</w:t>
            </w:r>
          </w:p>
        </w:tc>
      </w:tr>
      <w:tr>
        <w:tblPrEx>
          <w:tblCellMar>
            <w:top w:w="15" w:type="dxa"/>
            <w:left w:w="15" w:type="dxa"/>
            <w:bottom w:w="15" w:type="dxa"/>
            <w:right w:w="15" w:type="dxa"/>
          </w:tblCellMar>
        </w:tblPrEx>
        <w:trPr>
          <w:tblCellSpacing w:w="15" w:type="dxa"/>
        </w:trPr>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Last Date to Submit the Application</w:t>
            </w:r>
          </w:p>
        </w:tc>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FF0000"/>
                <w:sz w:val="24"/>
                <w:szCs w:val="24"/>
                <w:lang w:eastAsia="en-IN"/>
              </w:rPr>
              <w:t>Within 30 Days from the Date of Publication in the Employment News</w:t>
            </w:r>
          </w:p>
        </w:tc>
      </w:tr>
      <w:tr>
        <w:tblPrEx>
          <w:tblCellMar>
            <w:top w:w="15" w:type="dxa"/>
            <w:left w:w="15" w:type="dxa"/>
            <w:bottom w:w="15" w:type="dxa"/>
            <w:right w:w="15" w:type="dxa"/>
          </w:tblCellMar>
        </w:tblPrEx>
        <w:trPr>
          <w:tblCellSpacing w:w="15" w:type="dxa"/>
        </w:trPr>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Official Website</w:t>
            </w:r>
          </w:p>
        </w:tc>
        <w:tc>
          <w:tcPr>
            <w:tcW w:w="4515" w:type="dxa"/>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ncw.nic.in</w:t>
            </w:r>
          </w:p>
        </w:tc>
      </w:tr>
    </w:tbl>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To know more about Mahila Aayog vacancy, visit www.ncw.nic.in. Here we have prescribed educational qualification, age limit, selection process, apply mode &amp; steps to apply. </w:t>
      </w:r>
    </w:p>
    <w:p>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bookmarkStart w:id="0" w:name="_GoBack"/>
      <w:bookmarkEnd w:id="0"/>
      <w:r>
        <w:rPr>
          <w:rFonts w:ascii="Times New Roman" w:hAnsi="Times New Roman" w:eastAsia="Times New Roman" w:cs="Times New Roman"/>
          <w:b/>
          <w:bCs/>
          <w:sz w:val="27"/>
          <w:szCs w:val="27"/>
          <w:lang w:eastAsia="en-IN"/>
        </w:rPr>
        <w:t>Eligibility Criteria for NCW RO &amp; Other Posts</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Essential Qualification for NCW Jobs</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Applicants should hold analogous post.</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Candidates must have completed Degree in Law/ Graduate/ Postgraduate degree.</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Check advertisement for more details.</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Age Limit </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Maximum age limit should not exceed 56 years.</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Refer notification for age relaxation.</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Selection Process</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Selection may be based on </w:t>
      </w:r>
      <w:r>
        <w:rPr>
          <w:rFonts w:ascii="Times New Roman" w:hAnsi="Times New Roman" w:eastAsia="Times New Roman" w:cs="Times New Roman"/>
          <w:b/>
          <w:bCs/>
          <w:sz w:val="24"/>
          <w:szCs w:val="24"/>
          <w:lang w:eastAsia="en-IN"/>
        </w:rPr>
        <w:t>test/ interview.</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Apply Mode</w:t>
      </w:r>
    </w:p>
    <w:p>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Send the filled application form along with needed documents.</w:t>
      </w:r>
    </w:p>
    <w:p>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Address: </w:t>
      </w:r>
      <w:r>
        <w:rPr>
          <w:rFonts w:ascii="Times New Roman" w:hAnsi="Times New Roman" w:eastAsia="Times New Roman" w:cs="Times New Roman"/>
          <w:sz w:val="24"/>
          <w:szCs w:val="24"/>
          <w:lang w:eastAsia="en-IN"/>
        </w:rPr>
        <w:t>Deputy Secretary, National Commission for Women, Plot No. 21, Jasola Institutional Area, New Delhi – 110 025.</w:t>
      </w:r>
    </w:p>
    <w:p>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Steps to Apply for NCW Recruitment 2021 Notification</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Go to official website </w:t>
      </w:r>
      <w:r>
        <w:rPr>
          <w:rFonts w:ascii="Times New Roman" w:hAnsi="Times New Roman" w:eastAsia="Times New Roman" w:cs="Times New Roman"/>
          <w:b/>
          <w:bCs/>
          <w:sz w:val="24"/>
          <w:szCs w:val="24"/>
          <w:lang w:eastAsia="en-IN"/>
        </w:rPr>
        <w:t>ncw.nic.in.</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Find &amp; click on correct notification.</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Read the advertisement thoroughly.</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Download the application form.</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Fill the form with utmost care.</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Submit the form at prescribed address.</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Mangal"/>
    <w:panose1 w:val="00000000000000000000"/>
    <w:charset w:val="00"/>
    <w:family w:val="auto"/>
    <w:pitch w:val="default"/>
    <w:sig w:usb0="00000000" w:usb1="00000000" w:usb2="00000000" w:usb3="00000000" w:csb0="00000000" w:csb1="00000000"/>
  </w:font>
  <w:font w:name="MarvelScript">
    <w:panose1 w:val="000004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84DE1"/>
    <w:multiLevelType w:val="multilevel"/>
    <w:tmpl w:val="0CE84D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3A52FB0"/>
    <w:multiLevelType w:val="multilevel"/>
    <w:tmpl w:val="23A52F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DA12C86"/>
    <w:multiLevelType w:val="multilevel"/>
    <w:tmpl w:val="2DA12C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2AB0F67"/>
    <w:multiLevelType w:val="multilevel"/>
    <w:tmpl w:val="32AB0F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D16030E"/>
    <w:multiLevelType w:val="multilevel"/>
    <w:tmpl w:val="7D1603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E0A0F9C"/>
    <w:multiLevelType w:val="multilevel"/>
    <w:tmpl w:val="7E0A0F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12"/>
    <w:rsid w:val="002C5BBC"/>
    <w:rsid w:val="00A779F3"/>
    <w:rsid w:val="00B73EF8"/>
    <w:rsid w:val="00E46212"/>
    <w:rsid w:val="5D113F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qFormat/>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5"/>
    <w:qFormat/>
    <w:uiPriority w:val="22"/>
    <w:rPr>
      <w:b/>
      <w:bCs/>
    </w:rPr>
  </w:style>
  <w:style w:type="paragraph" w:customStyle="1" w:styleId="10">
    <w:name w:val="Style1"/>
    <w:basedOn w:val="1"/>
    <w:link w:val="11"/>
    <w:qFormat/>
    <w:uiPriority w:val="0"/>
    <w:pPr>
      <w:spacing w:before="100" w:beforeAutospacing="1" w:line="273" w:lineRule="auto"/>
      <w:jc w:val="center"/>
    </w:pPr>
    <w:rPr>
      <w:rFonts w:ascii="MarvelScript" w:hAnsi="MarvelScript" w:eastAsia="Times New Roman" w:cs="Times New Roman"/>
      <w:b/>
      <w:bCs/>
      <w:i/>
      <w:color w:val="843C0B" w:themeColor="accent2" w:themeShade="80"/>
      <w:sz w:val="48"/>
      <w:szCs w:val="48"/>
      <w:u w:val="single"/>
      <w:lang w:eastAsia="en-IN"/>
    </w:rPr>
  </w:style>
  <w:style w:type="character" w:customStyle="1" w:styleId="11">
    <w:name w:val="Style1 Char"/>
    <w:basedOn w:val="5"/>
    <w:link w:val="10"/>
    <w:qFormat/>
    <w:uiPriority w:val="0"/>
    <w:rPr>
      <w:rFonts w:ascii="MarvelScript" w:hAnsi="MarvelScript" w:eastAsia="Times New Roman" w:cs="Times New Roman"/>
      <w:b/>
      <w:bCs/>
      <w:i/>
      <w:color w:val="843C0B" w:themeColor="accent2" w:themeShade="80"/>
      <w:sz w:val="48"/>
      <w:szCs w:val="48"/>
      <w:u w:val="single"/>
      <w:lang w:eastAsia="en-IN"/>
    </w:rPr>
  </w:style>
  <w:style w:type="character" w:customStyle="1" w:styleId="12">
    <w:name w:val="Heading 3 Char"/>
    <w:basedOn w:val="5"/>
    <w:link w:val="4"/>
    <w:uiPriority w:val="9"/>
    <w:rPr>
      <w:rFonts w:ascii="Times New Roman" w:hAnsi="Times New Roman" w:eastAsia="Times New Roman" w:cs="Times New Roman"/>
      <w:b/>
      <w:bCs/>
      <w:sz w:val="27"/>
      <w:szCs w:val="27"/>
      <w:lang w:eastAsia="en-IN"/>
    </w:rPr>
  </w:style>
  <w:style w:type="paragraph" w:customStyle="1" w:styleId="13">
    <w:name w:val="rtejustify"/>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4">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15">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16">
    <w:name w:val="flexslider-views-slideshow-main-frame-row"/>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570</Words>
  <Characters>3255</Characters>
  <Lines>27</Lines>
  <Paragraphs>7</Paragraphs>
  <TotalTime>16</TotalTime>
  <ScaleCrop>false</ScaleCrop>
  <LinksUpToDate>false</LinksUpToDate>
  <CharactersWithSpaces>3818</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2021-06-14T07:29:00Z</dcterms:created>
  <dc:creator>shamit bhargava</dc:creator>
  <cp:lastModifiedBy>macrosoft</cp:lastModifiedBy>
  <dcterms:modified xsi:type="dcterms:W3CDTF">2021-06-16T10:45:20Z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