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tigh8xa4agq" w:id="0"/>
      <w:bookmarkEnd w:id="0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znws9muc9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qo8dph3kw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Geographic realism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 charging stations are physically distributed over a </w:t>
      </w:r>
      <w:r w:rsidDel="00000000" w:rsidR="00000000" w:rsidRPr="00000000">
        <w:rPr>
          <w:b w:val="1"/>
          <w:bCs w:val="1"/>
          <w:rtl w:val="0"/>
        </w:rPr>
        <w:t xml:space="preserve">two-dimensional geographical area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2-D mesh naturally models this.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hypercube may have better mathematical communication properties, but its neighbours are determined logically rather than by geographical proximity.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the mesh a more realistic </w:t>
      </w:r>
      <w:r w:rsidDel="00000000" w:rsidR="00000000" w:rsidRPr="00000000">
        <w:rPr>
          <w:b w:val="1"/>
          <w:bCs w:val="1"/>
          <w:rtl w:val="0"/>
        </w:rPr>
        <w:t xml:space="preserve">simulation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m31h5z596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Immediate-neighbour communication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specification specifically says charging nodes communicate with </w:t>
      </w:r>
      <w:r w:rsidDel="00000000" w:rsidR="00000000" w:rsidRPr="00000000">
        <w:rPr>
          <w:b w:val="1"/>
          <w:bCs w:val="1"/>
          <w:rtl w:val="0"/>
        </w:rPr>
        <w:t xml:space="preserve">immediate adjacent nodes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fundamentally what mesh connectivity represents.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your </w:t>
      </w:r>
      <w:r w:rsidDel="00000000" w:rsidR="00000000" w:rsidRPr="00000000">
        <w:rPr>
          <w:b w:val="1"/>
          <w:bCs w:val="1"/>
          <w:rtl w:val="0"/>
        </w:rPr>
        <w:t xml:space="preserve">single strongest argument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d9y9g6dmd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path corresponds to distance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base station has to identify the </w:t>
      </w:r>
      <w:r w:rsidDel="00000000" w:rsidR="00000000" w:rsidRPr="00000000">
        <w:rPr>
          <w:b w:val="1"/>
          <w:bCs w:val="1"/>
          <w:rtl w:val="0"/>
        </w:rPr>
        <w:t xml:space="preserve">closest available charging node</w:t>
      </w:r>
      <w:r w:rsidDel="00000000" w:rsidR="00000000" w:rsidRPr="00000000">
        <w:rPr>
          <w:rtl w:val="0"/>
        </w:rPr>
        <w:t xml:space="preserve"> and redirect traffic accordingly.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Cartesian mesh gives you a natural representation of spatial relationships and hop distance.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algorithms for neighbour querying and local availability propagation intuitive.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jc w:val="center"/>
        <w:rPr/>
      </w:pPr>
      <w:bookmarkStart w:colFirst="0" w:colLast="0" w:name="_l8jx28k3igl8" w:id="5"/>
      <w:bookmarkEnd w:id="5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hybrid distributed/shared-memory MIMD simulation using MPI between EV charging-node processes and OpenMP within each process.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Diagram 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51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Diagram 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59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