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EA3017">
      <w:pPr>
        <w:ind w:left="420" w:leftChars="0" w:firstLine="420" w:firstLineChars="0"/>
        <w:rPr>
          <w:rFonts w:hint="default"/>
          <w:lang w:val="en-US" w:eastAsia="zh-CN"/>
        </w:rPr>
      </w:pPr>
    </w:p>
    <w:p w14:paraId="3D7EE65D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### 论文核心功能介绍  </w:t>
      </w:r>
    </w:p>
    <w:p w14:paraId="40084918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本文提出 **WeConvene** 框架，一种基于小波域卷积和熵模型的图像压缩方法，核心创新如下：  </w:t>
      </w:r>
    </w:p>
    <w:p w14:paraId="7B7AE017">
      <w:pPr>
        <w:ind w:left="420" w:leftChars="0" w:firstLine="420" w:firstLineChars="0"/>
        <w:rPr>
          <w:rFonts w:hint="default"/>
          <w:lang w:val="en-US" w:eastAsia="zh-CN"/>
        </w:rPr>
      </w:pPr>
    </w:p>
    <w:p w14:paraId="616E5BF7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#### 1. **小波域卷积模块（WeConv）**  </w:t>
      </w:r>
    </w:p>
    <w:p w14:paraId="5AB9E845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**功能**：  </w:t>
      </w:r>
    </w:p>
    <w:p w14:paraId="277F503B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- 在卷积层中嵌入离散小波变换（DWT）和逆变换（IDWT），将特征图分解为低频（LF）和高频（HF）子带。  </w:t>
      </w:r>
    </w:p>
    <w:p w14:paraId="3D385360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- **LF子带** 使用独立卷积过滤，**HF子带** 拼接后共同处理，增强特征稀疏性。  </w:t>
      </w:r>
    </w:p>
    <w:p w14:paraId="1003E2C0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**优势**：  </w:t>
      </w:r>
    </w:p>
    <w:p w14:paraId="62ED9B55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- 显式减少频域冗余，提升特征表示的稀疏性（如Haar小波可提升BD-Rate至-4.7%）。  </w:t>
      </w:r>
    </w:p>
    <w:p w14:paraId="40ACFFCD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- 模块化设计，可直接集成到CNN网络中，计算开销低（运行时间仅增加约0.001秒）。  </w:t>
      </w:r>
    </w:p>
    <w:p w14:paraId="401BAE5D">
      <w:pPr>
        <w:ind w:left="420" w:leftChars="0" w:firstLine="420" w:firstLineChars="0"/>
        <w:rPr>
          <w:rFonts w:hint="default"/>
          <w:lang w:val="en-US" w:eastAsia="zh-CN"/>
        </w:rPr>
      </w:pPr>
    </w:p>
    <w:p w14:paraId="563495D6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#### 2. **小波域通道式自回归熵模型（WeChARM）**  </w:t>
      </w:r>
    </w:p>
    <w:p w14:paraId="134508D6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**功能**：  </w:t>
      </w:r>
    </w:p>
    <w:p w14:paraId="386F5FE4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- 对编码器输出的潜在表示进行DWT变换，分两步熵编码：  </w:t>
      </w:r>
    </w:p>
    <w:p w14:paraId="74CBAC74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1. **低频优先**：先编码LF子带（\(\hat{y}_L\)）。  </w:t>
      </w:r>
    </w:p>
    <w:p w14:paraId="136C97DC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2. **高频依赖**：利用LF作为先验编码HF子带（\(\hat{y}_H\)）。  </w:t>
      </w:r>
    </w:p>
    <w:p w14:paraId="6C765145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**优势**：  </w:t>
      </w:r>
    </w:p>
    <w:p w14:paraId="5F0B5D26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- 利用小波域的稀疏性提升压缩效率（Haar小波联合WeConv实现-8.2% BD-Rate节省）。  </w:t>
      </w:r>
    </w:p>
    <w:p w14:paraId="3B34EACE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- 移除耗时的自注意力机制（如SWAtten），加速编解码。  </w:t>
      </w:r>
    </w:p>
    <w:p w14:paraId="3DDDD562">
      <w:pPr>
        <w:ind w:left="420" w:leftChars="0" w:firstLine="420" w:firstLineChars="0"/>
        <w:rPr>
          <w:rFonts w:hint="default"/>
          <w:lang w:val="en-US" w:eastAsia="zh-CN"/>
        </w:rPr>
      </w:pPr>
    </w:p>
    <w:p w14:paraId="51055625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#### 3. **性能优势**  </w:t>
      </w:r>
    </w:p>
    <w:p w14:paraId="580CA643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**跨数据集验证**：在Kodak、Tecnick、CLIC数据集上，使用5/3或9/7小波时，BD-Rate节省达**-9.8%**（优于H.266/VVC及SOTA学习型方法）。  </w:t>
      </w:r>
    </w:p>
    <w:p w14:paraId="7C3818A3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**速度-性能平衡**：解码时间仅0.445秒（9/7小波），显著快于序列上下文模型（如Xie2021的9.25秒）。  </w:t>
      </w:r>
    </w:p>
    <w:p w14:paraId="1DC6329A">
      <w:pPr>
        <w:ind w:left="420" w:leftChars="0" w:firstLine="420" w:firstLineChars="0"/>
        <w:rPr>
          <w:rFonts w:hint="default"/>
          <w:lang w:val="en-US" w:eastAsia="zh-CN"/>
        </w:rPr>
      </w:pPr>
    </w:p>
    <w:p w14:paraId="66041CFC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22F7CA10">
      <w:pPr>
        <w:ind w:left="420" w:leftChars="0" w:firstLine="420" w:firstLineChars="0"/>
        <w:rPr>
          <w:rFonts w:hint="default"/>
          <w:lang w:val="en-US" w:eastAsia="zh-CN"/>
        </w:rPr>
      </w:pPr>
    </w:p>
    <w:p w14:paraId="4EA2AB8B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### 论文中CNN的优势（原文引用）  </w:t>
      </w:r>
    </w:p>
    <w:p w14:paraId="08F9EC7E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&gt; **背景节选（Section 2.1）**:  </w:t>
      </w:r>
    </w:p>
    <w:p w14:paraId="1000FF26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&gt; *"Traditional image and video codings, such as JPEG, JPEG 2000, and H.264/H.265/H.266, extensively utilize linear transforms such as the Discrete Cosine Transform (DCT) and Discrete Wavelet Transform (DWT) to remove the redundancy in the frequency domain."*  </w:t>
      </w:r>
    </w:p>
    <w:p w14:paraId="699D3258">
      <w:pPr>
        <w:ind w:left="420" w:leftChars="0" w:firstLine="420" w:firstLineChars="0"/>
        <w:rPr>
          <w:rFonts w:hint="default"/>
          <w:lang w:val="en-US" w:eastAsia="zh-CN"/>
        </w:rPr>
      </w:pPr>
    </w:p>
    <w:p w14:paraId="0E1C37BE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&gt; **核心优势（Section 2.2 及 Introduction）**:  </w:t>
      </w:r>
    </w:p>
    <w:p w14:paraId="2EC9EF9A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&gt; **"In LIC, the linear transform is replaced by deep learning-based neural networks, which can be more powerful than linear transform in learning the compact latent representations of the images."**  </w:t>
      </w:r>
    </w:p>
    <w:p w14:paraId="587C0DDA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&gt; **解读**：  </w:t>
      </w:r>
    </w:p>
    <w:p w14:paraId="27E916E4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&gt; - CNN通过非线性变换学习图像的紧凑潜在表示，**比传统线性变换（如DCT/DWT）更强大**。  </w:t>
      </w:r>
    </w:p>
    <w:p w14:paraId="2F45F11E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&gt; - 能捕捉复杂空间特征，显著提升率失真（R-D）性能（如超越H.266/VVC）。  </w:t>
      </w:r>
    </w:p>
    <w:p w14:paraId="0A053203">
      <w:pPr>
        <w:ind w:left="420" w:leftChars="0" w:firstLine="420" w:firstLineChars="0"/>
        <w:rPr>
          <w:rFonts w:hint="default"/>
          <w:lang w:val="en-US" w:eastAsia="zh-CN"/>
        </w:rPr>
      </w:pPr>
    </w:p>
    <w:p w14:paraId="2EB8FBAB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&gt; **实验验证（Section 4.1）**:  </w:t>
      </w:r>
    </w:p>
    <w:p w14:paraId="2ADC3823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&gt; *"Our proposed WeConvene method with the simple Haar transform consistently outperforms the best of Zhu2022 and Fu2023 by about 0.2 dB at all rates."*  </w:t>
      </w:r>
    </w:p>
    <w:p w14:paraId="5E08728A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&gt; **解读**：  </w:t>
      </w:r>
    </w:p>
    <w:p w14:paraId="2D9524AB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&gt; - 结合小波域的CNN设计在PSNR/MS-SSIM指标上优于纯Transformer方案（如Zhu2022）。  </w:t>
      </w:r>
    </w:p>
    <w:p w14:paraId="470363B3">
      <w:pPr>
        <w:ind w:left="420" w:leftChars="0" w:firstLine="420" w:firstLineChars="0"/>
        <w:rPr>
          <w:rFonts w:hint="default"/>
          <w:lang w:val="en-US" w:eastAsia="zh-CN"/>
        </w:rPr>
      </w:pPr>
    </w:p>
    <w:p w14:paraId="7FB3CA05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04D2745B">
      <w:pPr>
        <w:ind w:left="420" w:leftChars="0" w:firstLine="420" w:firstLineChars="0"/>
        <w:rPr>
          <w:rFonts w:hint="default"/>
          <w:lang w:val="en-US" w:eastAsia="zh-CN"/>
        </w:rPr>
      </w:pPr>
    </w:p>
    <w:p w14:paraId="43324571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### 关键图表结论  </w:t>
      </w:r>
    </w:p>
    <w:p w14:paraId="151FF141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 **图1**：WeConvene解码速度快且BD-Rate节省显著（如5/3小波：-9.4% BD-Rate，解码时间0.415秒）。  </w:t>
      </w:r>
    </w:p>
    <w:p w14:paraId="25FE6B74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**表1**：Haar小波提升Baseline的BD-Rate节省从-0.4%→-4.7%；联合WeChARM后达-8.2%。</w:t>
      </w:r>
    </w:p>
    <w:p w14:paraId="65DFEB51">
      <w:pPr>
        <w:ind w:left="420" w:leftChars="0" w:firstLine="420" w:firstLineChars="0"/>
        <w:rPr>
          <w:rFonts w:hint="default"/>
          <w:lang w:val="en-US" w:eastAsia="zh-CN"/>
        </w:rPr>
      </w:pPr>
    </w:p>
    <w:p w14:paraId="62E137A5">
      <w:pPr>
        <w:ind w:left="420" w:leftChars="0" w:firstLine="420" w:firstLineChars="0"/>
        <w:rPr>
          <w:rFonts w:hint="default"/>
          <w:lang w:val="en-US" w:eastAsia="zh-CN"/>
        </w:rPr>
      </w:pPr>
    </w:p>
    <w:p w14:paraId="0EAF1F79">
      <w:pPr>
        <w:rPr>
          <w:rFonts w:hint="default"/>
          <w:lang w:val="en-US" w:eastAsia="zh-CN"/>
        </w:rPr>
      </w:pPr>
    </w:p>
    <w:p w14:paraId="11248A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### OverLoCK论文核心功能  </w:t>
      </w:r>
    </w:p>
    <w:p w14:paraId="22FFBB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**OverLoCK**首次在纯CNN架构中模拟人类视觉系统的 **"先概览，后细看"（Overview-first-Look-Closely-next）注意力机制**，解决传统层级式CNN缺乏自上而下语义引导的缺陷：  </w:t>
      </w:r>
    </w:p>
    <w:p w14:paraId="56AC61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1. **三子网分解（Deep-stage Decomposition）**：  </w:t>
      </w:r>
    </w:p>
    <w:p w14:paraId="4A142D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**Base-Net**：提取低/中级特征（至分辨率H/16×W/16）  </w:t>
      </w:r>
    </w:p>
    <w:p w14:paraId="24CA3D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**Overview-Net**：轻量化生成粗略全局语义（至H/32×W/32），输出**上下文先验（Context Prior）**  </w:t>
      </w:r>
    </w:p>
    <w:p w14:paraId="06C40F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**Focus-Net**：在Context Prior引导下精细化感知，通过动态卷积融合全局语义（见图3）  </w:t>
      </w:r>
    </w:p>
    <w:p w14:paraId="0C1DE8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2. **上下文混合动态卷积（ContMix）**：  </w:t>
      </w:r>
    </w:p>
    <w:p w14:paraId="6B8AF0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计算输入特征与上下文先验的亲和力，动态生成空间自适应卷积核（图5a）  </w:t>
      </w:r>
    </w:p>
    <w:p w14:paraId="5999A7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半数核组分配大卷积核（如17×17）建模长依赖，半数用小核（5×5）保留局部归纳偏置  </w:t>
      </w:r>
    </w:p>
    <w:p w14:paraId="5D85D7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3. **上下文流更新机制**：  </w:t>
      </w:r>
    </w:p>
    <w:p w14:paraId="3865C1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Context Prior与特征图拼接输入每个动态模块  </w:t>
      </w:r>
    </w:p>
    <w:p w14:paraId="335504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模块内分离并更新Context Prior：\( P_{i+1} = \alpha P'_i + \beta P_o \)（可学习系数防信息稀释）  </w:t>
      </w:r>
    </w:p>
    <w:p w14:paraId="389CFD64">
      <w:pPr>
        <w:rPr>
          <w:rFonts w:hint="default"/>
          <w:lang w:val="en-US" w:eastAsia="zh-CN"/>
        </w:rPr>
      </w:pPr>
    </w:p>
    <w:p w14:paraId="18565E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66F1EF0B">
      <w:pPr>
        <w:rPr>
          <w:rFonts w:hint="default"/>
          <w:lang w:val="en-US" w:eastAsia="zh-CN"/>
        </w:rPr>
      </w:pPr>
    </w:p>
    <w:p w14:paraId="53BB2B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### CNN的优势（原文引用）  </w:t>
      </w:r>
    </w:p>
    <w:p w14:paraId="6B361B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#### 关键原文（Section 2.2）  </w:t>
      </w:r>
    </w:p>
    <w:p w14:paraId="34B54E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&gt; **"In LIC, the linear transform is replaced by deep learning-based neural networks, which can be more powerful than linear transform in learning the compact latent representations of the images."**  </w:t>
      </w:r>
    </w:p>
    <w:p w14:paraId="115D5A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**直译**：在深度学习图像压缩（LIC）中，传统的线性变换（如DCT/DWT）被基于深度学习的神经网络取代，后者在学习图像的紧凑潜在表示方面更为强大。  </w:t>
      </w:r>
    </w:p>
    <w:p w14:paraId="05B84F5E">
      <w:pPr>
        <w:rPr>
          <w:rFonts w:hint="default"/>
          <w:lang w:val="en-US" w:eastAsia="zh-CN"/>
        </w:rPr>
      </w:pPr>
    </w:p>
    <w:p w14:paraId="72E787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#### 补充性能验证（Section 4.1, Table 2）  </w:t>
      </w:r>
    </w:p>
    <w:p w14:paraId="6A4E96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 **计算效率**：纯CNN架构（如OverLoCK-T）在ImageNet-1K上以**5.5G FLOPs实现84.2% Top-1精度**，显著优于ConvNeXt-B（15.4G FLOPs/83.8%）。  </w:t>
      </w:r>
    </w:p>
    <w:p w14:paraId="1E958D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 **下游任务泛化**：基于CNN的归纳偏置（inductive bias）使其在密集预测任务中更高效：  </w:t>
      </w:r>
    </w:p>
    <w:p w14:paraId="26BC25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COCO检测：OverLoCK-T的AP_b达48.3%（比Transformer-based BiFormer-S高0.5%）  </w:t>
      </w:r>
    </w:p>
    <w:p w14:paraId="09213B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ADE20K分割：OverLoCK-T的mIoU 50.3%（比Mamba-based VMamba-T高2.3%）  </w:t>
      </w:r>
    </w:p>
    <w:p w14:paraId="329332BD">
      <w:pPr>
        <w:rPr>
          <w:rFonts w:hint="default"/>
          <w:lang w:val="en-US" w:eastAsia="zh-CN"/>
        </w:rPr>
      </w:pPr>
    </w:p>
    <w:p w14:paraId="58BF2C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#### 核心优势总结  </w:t>
      </w:r>
    </w:p>
    <w:p w14:paraId="0F2476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**原文隐含观点**：CNN通过**局部卷积的固有归纳偏置**高效捕捉局部细节，结合动态核设计（ContMix）可**同时实现全局建模与局部感知**，在速度-精度平衡上超越Transformer/Mamba架构。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436EAE"/>
    <w:rsid w:val="0B703607"/>
    <w:rsid w:val="794E0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30</Words>
  <Characters>32</Characters>
  <Lines>0</Lines>
  <Paragraphs>0</Paragraphs>
  <TotalTime>64</TotalTime>
  <ScaleCrop>false</ScaleCrop>
  <LinksUpToDate>false</LinksUpToDate>
  <CharactersWithSpaces>32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2025-10-08T10:27:00Z</dcterms:created>
  <dc:creator>Administrator</dc:creator>
  <cp:lastModifiedBy>Clover</cp:lastModifiedBy>
  <dcterms:modified xsi:type="dcterms:W3CDTF">2025-10-14T10:09:34Z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eyJoZGlkIjoiMzc0YTk0OTFjMDY4M2I1ZDU0NGRjYWMyYjVlZjllNTciLCJ1c2VySWQiOiI4MjEyMzQ1NzcifQ==</vt:lpwstr>
  </property>
  <property fmtid="{D5CDD505-2E9C-101B-9397-08002B2CF9AE}" pid="4" name="ICV">
    <vt:lpwstr>1E20C11766FD4D368A796D5BE64C9A3B_12</vt:lpwstr>
  </property>
</Properties>
</file>