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1910" w:h="16845" w:orient="portrait"/>
      <w:pgMar w:top="1440" w:right="1800" w:bottom="1440" w:left="1800" w:header="720" w:footer="720" w:gutter="0"/>
      <w:footerReference r:id="rId8" w:type="default"/>
    </w:sectPr>
    <w:p>
      <w:pPr>
        <w:spacing w:lineRule="auto"/>
      </w:pPr>
      <w:r>
        <w:rPr/>
        <w:t xml:space="preserve"/>
      </w:r>
    </w:p>
    <w:tbl>
      <w:tblPr>
        <w:tblBorders>
          <w:top w:val="single" w:sz="none" w:space="0" w:color="000000"/>
          <w:bottom w:val="single" w:sz="none" w:space="0" w:color="000000"/>
          <w:left w:val="single" w:sz="none" w:space="0" w:color="000000"/>
          <w:right w:val="single" w:sz="none" w:space="0" w:color="000000"/>
          <w:insideV w:val="single" w:sz="none" w:space="0" w:color="000000"/>
          <w:insideH w:val="single" w:sz="none" w:space="0" w:color="000000"/>
        </w:tblBorders>
        <w:tblCellSpacing w:w="0" w:type="dxa"/>
        <w:tblW w:type="dxa" w:w="831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155"/>
        <w:gridCol w:w="4155"/>
      </w:tblGrid>
      <w:tr>
        <w:trPr>
          <w:cantSplit/>
        </w:trPr>
        <w:tc>
          <w:tcPr>
            <w:gridSpan w:val="2"/>
          </w:tcPr>
          <w:p>
            <w:pPr>
              <w:spacing w:lineRule="auto"/>
            </w:pPr>
            <w:r>
              <w:rPr/>
              <w:drawing>
                <wp:inline distB="0" distL="0" distR="0" distT="0">
                  <wp:extent cx="5276850" cy="1632525"/>
                  <wp:effectExtent b="0" l="0" r="0" t="0"/>
                  <wp:docPr id="2" name="image-k0h442Da-PrqFsbBdJnOk.jpeg"/>
                  <a:graphic>
                    <a:graphicData uri="http://schemas.openxmlformats.org/drawingml/2006/picture">
                      <pic:pic>
                        <pic:nvPicPr>
                          <pic:cNvPr id="2" name="image-k0h442Da-PrqFsbBdJnOk.jpeg" descr=""/>
                          <pic:cNvPicPr/>
                        </pic:nvPicPr>
                        <pic:blipFill>
                          <a:blip r:embed="rId7" cstate="print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632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blGrid>
        <w:gridCol w:w="4155"/>
        <w:gridCol w:w="4155"/>
      </w:tblGrid>
      <w:tr>
        <w:trPr>
          <w:cantSplit/>
        </w:trPr>
        <w:tc>
          <w:tcPr/>
          <w:p/>
        </w:tc>
        <w:tc>
          <w:tcPr>
            <w:vAlign w:val="top"/>
            <w:tcW w:w="5760" w:type="dxa"/>
          </w:tcPr>
          <w:p>
            <w:pPr>
              <w:spacing w:line="240" w:lineRule="auto"/>
            </w:pPr>
            <w:r>
              <w:rPr>
                <w:rFonts w:ascii="Times New Roman" w:hAnsi="Times New Roman"/>
                <w:sz w:val="24"/>
                <w:b/>
              </w:rPr>
              <w:t xml:space="preserve">ФИБ Каттақўрғон туманлараро суди раисига</w:t>
            </w:r>
          </w:p>
        </w:tc>
      </w:tr>
      <w:tr>
        <w:trPr>
          <w:cantSplit/>
        </w:trPr>
        <w:tc>
          <w:tcPr/>
          <w:p/>
        </w:tc>
        <w:tc>
          <w:tcPr/>
          <w:p>
            <w:pPr>
              <w:spacing w:lineRule="auto"/>
            </w:pPr>
            <w:r>
              <w:rPr>
                <w:sz w:val="24"/>
                <w:b/>
              </w:rPr>
              <w:t xml:space="preserve">Ўзбекистон Савдосаноат палатаси Самарқанд вилоят ҳудудий бошқармаси</w:t>
            </w:r>
          </w:p>
          <w:p>
            <w:pPr>
              <w:spacing w:lineRule="auto"/>
            </w:pPr>
            <w:r>
              <w:rPr>
                <w:sz w:val="24"/>
                <w:i/>
              </w:rPr>
              <w:t xml:space="preserve">Манзил: Самарқанд шаҳри А.Навоий кўчаси 58-уй</w:t>
            </w:r>
          </w:p>
        </w:tc>
      </w:tr>
      <w:tr>
        <w:trPr>
          <w:cantSplit/>
        </w:trPr>
        <w:tc>
          <w:tcPr/>
          <w:p>
            <w:pPr>
              <w:spacing w:lineRule="auto"/>
            </w:pPr>
            <w:r>
              <w:rPr>
                <w:sz w:val="24"/>
                <w:b/>
              </w:rPr>
              <w:t xml:space="preserve">Ундирувчи:</w:t>
            </w:r>
          </w:p>
        </w:tc>
        <w:tc>
          <w:tcPr/>
          <w:p>
            <w:pPr>
              <w:spacing w:lineRule="auto"/>
            </w:pPr>
            <w:r>
              <w:rPr>
                <w:sz w:val="24"/>
                <w:b/>
              </w:rPr>
              <w:t xml:space="preserve">«Анваржон Бизнес Инвест» МЧЖ</w:t>
            </w:r>
          </w:p>
          <w:p>
            <w:pPr>
              <w:ind w:right="175"/>
              <w:spacing w:line="240" w:lineRule="auto"/>
            </w:pPr>
            <w:r>
              <w:rPr>
                <w:rFonts w:ascii="Times New Roman" w:hAnsi="Times New Roman"/>
                <w:sz w:val="24"/>
                <w:i/>
              </w:rPr>
              <w:t xml:space="preserve">Манзил: Каттақўрғон тумани,Муллакўрпа МФЙ, Чим қишлоқ.</w:t>
            </w:r>
          </w:p>
          <w:p>
            <w:pPr>
              <w:spacing w:lineRule="auto"/>
            </w:pPr>
            <w:r>
              <w:rPr/>
              <w:t xml:space="preserve">Банк: “Қишлоқ қурилиш банк” Каттақўрғон филиали</w:t>
            </w:r>
          </w:p>
          <w:p>
            <w:pPr>
              <w:spacing w:lineRule="auto"/>
            </w:pPr>
            <w:r>
              <w:rPr/>
              <w:t xml:space="preserve">Х/р:20208000900611603001.</w:t>
            </w:r>
          </w:p>
          <w:p>
            <w:pPr>
              <w:spacing w:lineRule="auto"/>
            </w:pPr>
            <w:r>
              <w:rPr/>
              <w:t xml:space="preserve">МФО: 01037; ИНН: 303421898</w:t>
            </w:r>
          </w:p>
        </w:tc>
      </w:tr>
      <w:tr>
        <w:trPr>
          <w:cantSplit/>
        </w:trPr>
        <w:tc>
          <w:tcPr/>
          <w:p>
            <w:pPr>
              <w:spacing w:lineRule="auto"/>
            </w:pPr>
            <w:r>
              <w:rPr>
                <w:b/>
              </w:rPr>
              <w:t xml:space="preserve">Қарздор:</w:t>
            </w:r>
          </w:p>
        </w:tc>
        <w:tc>
          <w:tcPr>
            <w:vAlign w:val="top"/>
            <w:tcW w:w="5760" w:type="dxa"/>
          </w:tcPr>
          <w:p>
            <w:pPr>
              <w:spacing w:lineRule="auto"/>
            </w:pPr>
            <w:r>
              <w:rPr>
                <w:b/>
              </w:rPr>
              <w:t xml:space="preserve">Шарапов Абдумалик Боходирович</w:t>
            </w:r>
            <w:r>
              <w:rPr/>
            </w:r>
          </w:p>
          <w:p>
            <w:pPr>
              <w:ind w:right="175"/>
              <w:spacing w:line="240" w:lineRule="auto"/>
            </w:pPr>
            <w:r>
              <w:rPr>
                <w:rFonts w:ascii="Times New Roman" w:hAnsi="Times New Roman"/>
                <w:sz w:val="24"/>
              </w:rPr>
              <w:t xml:space="preserve">Манзил: Каттақўрғон туман, Омонбой Кўприк МФЙ</w:t>
            </w:r>
          </w:p>
          <w:p>
            <w:pPr>
              <w:spacing w:lineRule="auto"/>
            </w:pPr>
            <w:r>
              <w:rPr>
                <w:i/>
              </w:rPr>
              <w:t xml:space="preserve">14.04.1987 йилда тугилган. Фуқаролик паспорти: АС0081300 рақамли.Каттақўрғон туман ИИБ томонидан берилган.</w:t>
            </w:r>
          </w:p>
        </w:tc>
      </w:tr>
    </w:tbl>
    <w:p>
      <w:pPr>
        <w:spacing w:lineRule="auto"/>
      </w:pPr>
      <w:r>
        <w:rPr/>
      </w:r>
    </w:p>
    <w:p>
      <w:pPr>
        <w:jc w:val="center"/>
        <w:spacing w:lineRule="auto"/>
      </w:pPr>
      <w:r>
        <w:rPr>
          <w:b/>
        </w:rPr>
        <w:t xml:space="preserve">А Р И З А</w:t>
      </w:r>
    </w:p>
    <w:p>
      <w:pPr>
        <w:jc w:val="center"/>
        <w:spacing w:lineRule="auto"/>
      </w:pPr>
      <w:r>
        <w:rPr>
          <w:i/>
        </w:rPr>
        <w:t xml:space="preserve">(қарзни ундириш учун суд буйруғини бериш тўғрисида)</w:t>
      </w:r>
    </w:p>
    <w:p>
      <w:pPr>
        <w:spacing w:lineRule="auto"/>
      </w:pPr>
      <w:r>
        <w:rPr/>
      </w:r>
    </w:p>
    <w:p>
      <w:pPr>
        <w:jc w:val="both"/>
        <w:spacing w:lineRule="auto"/>
      </w:pPr>
      <w:r>
        <w:rPr>
          <w:sz w:val="24"/>
        </w:rPr>
        <w:t xml:space="preserve">        Ўзбекистон Савдо-саноат палатаси Самарқанд вилоят ҳудудий бошқармасига Палата аъзоси, Ўзбекистон Республикаси Президентининг 2020 йил 29-сентябрдаги “маиший ва қурилиш чиқиндилари билан боғлиқ ишларни бошқариш тизимини янада такомиллаштириш чора-тадбирлари тўғрисида”ги ПҚ-4845-сон қарори ижроси юзасидан 2022 йил 27-майда “Маиший чиқиндилар билан боғлиқ ишларни амалга ошириш соҳасида ҳизматларни кўрсатишга Давлат-хусусий шериклик тўғрисида”ги 28-сонли битим асосида Каттақўрғон туманида ташкил этилган «Анваржон Бизнес Инвест» МЧЖ мурожаат қилиб, тумандаги жисмоний шахсларга кўрсатилган хизмат эвазига қарздорликни ундириш учун ариза киритишда амалий ёрдам кўрсатишни сўраган.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Аниқланишича, Палата аъзоси, яъни ундирувчи « Анваржон Бизнес Инвест» МЧЖ  фуқаро </w:t>
      </w:r>
      <w:r>
        <w:rPr>
          <w:sz w:val="24"/>
          <w:b/>
        </w:rPr>
        <w:t xml:space="preserve">Шарапов Абдумалик Боходирович</w:t>
      </w:r>
      <w:r>
        <w:rPr>
          <w:sz w:val="24"/>
        </w:rPr>
        <w:t xml:space="preserve"> истиқомат қилиб келадиган Каттақўрғон туман,</w:t>
      </w:r>
      <w:r>
        <w:rPr>
          <w:sz w:val="24"/>
          <w:b/>
        </w:rPr>
        <w:t xml:space="preserve">Омонбой Кўприк </w:t>
      </w:r>
      <w:r>
        <w:rPr>
          <w:sz w:val="24"/>
        </w:rPr>
        <w:t xml:space="preserve">МФЙда тўпланган қаттиқ маиший чиқиндиларни тўплаш ва олиб чиқиб кетиш хизматини узлуксиз  равишда амалга ошириб келганлигига қарамасдан, қарздор </w:t>
      </w:r>
      <w:r>
        <w:rPr>
          <w:sz w:val="24"/>
          <w:b/>
        </w:rPr>
        <w:t xml:space="preserve">Шарапов Абдумалик Боходирович</w:t>
      </w:r>
      <w:r>
        <w:rPr>
          <w:sz w:val="24"/>
        </w:rPr>
        <w:t xml:space="preserve"> 2023 йилнинг 1-сентябрь  кунига қадар кўрсатилган хизмат эвазига тўлаши лозим бўлган </w:t>
      </w:r>
      <w:r>
        <w:rPr>
          <w:sz w:val="24"/>
          <w:b/>
        </w:rPr>
        <w:t xml:space="preserve">538000</w:t>
      </w:r>
      <w:r>
        <w:rPr>
          <w:sz w:val="24"/>
        </w:rPr>
        <w:t xml:space="preserve">сўм миқдордаги пулларни тўламасдан, ҳозирги кунга келиб қарздор бўлиб қолган.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Ўзбекистон Республикаси Президентининг 2018 йил 22-ноябрдаги “Қаттиқ маиший чиқиндиларни тўплаш ва олиб чиқиш хизмати учун тўловларни тўлаш тизимини тубдан такомиллаштириш чора-тадбирлари тўғрисида”ги ПФ-5580-сон Фармони ижросини таъминлаш мақсадида Вазирлар Маҳкамасининг 2019 йил 6-февраль кунидаги “Чиқиндилар билан боғлиқ ишларни амалга оширишни амалга ошириш соҳасидаги норматив-ҳуқуқий ҳужжатларни тасдиқлаш тўғрисидаги” Қарорининг 20-бандида “қаттиқ маиший чиқиндиларни тўплаш ва олиб чиқиб кетиш бўйича хизматлар учун мажбурий тўловлар жисмоний шахслар томонидан тўлов амалга оширилаётган ўтган ойдан кейинги ойнинг 10-санасидан кечиктирмай Марказнинг махсус транзит ҳисоб рақамларига тўланади” деб кўрсатиб қўйилган.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 Корхона назоратчиси томонидан қарздор бир неча бор оғзаки ва ёзма равишда  огоҳлантирилганлигига қарамасдан қарздорликни тўлашдан бўйин товлаб келаётганлиги маълум бўлган.      </w:t>
      </w:r>
    </w:p>
    <w:p>
      <w:pPr>
        <w:jc w:val="both"/>
        <w:spacing w:lineRule="auto"/>
      </w:pPr>
      <w:r>
        <w:rPr/>
        <w:t xml:space="preserve">        Юқорида баён қилинганларга ва Ўзбекистон Республикаси ФКнинг 26, 171-173, 333-моддалари ва Ўзбекистон Республикаси Савдо-Саноат палатаси тўғрисидаги Қонуннинг 21-моддаси ва”Давлат божи” тўғрисидаги Қонуннинг 8-моддаси 14-бандига асосланиб суддан;      </w:t>
      </w:r>
    </w:p>
    <w:p>
      <w:pPr>
        <w:jc w:val="center"/>
        <w:ind w:right="175"/>
        <w:spacing w:line="240" w:lineRule="auto"/>
      </w:pPr>
      <w:r>
        <w:rPr>
          <w:sz w:val="24"/>
          <w:b/>
        </w:rPr>
        <w:t xml:space="preserve">С Ў Р А Й М А Н: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1. Аризани иш юритувингизга қабул қилишингизни;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2. Қарздор фуқаро </w:t>
      </w:r>
      <w:r>
        <w:rPr>
          <w:sz w:val="24"/>
          <w:b/>
        </w:rPr>
        <w:t xml:space="preserve">Шарапов Абдумалик Боходирович</w:t>
      </w:r>
      <w:r>
        <w:rPr>
          <w:sz w:val="24"/>
        </w:rPr>
        <w:t xml:space="preserve">дан муддати ўтган </w:t>
      </w:r>
      <w:r>
        <w:rPr>
          <w:sz w:val="24"/>
          <w:b/>
        </w:rPr>
        <w:t xml:space="preserve">538000 </w:t>
      </w:r>
      <w:r>
        <w:rPr>
          <w:sz w:val="24"/>
          <w:b/>
        </w:rPr>
        <w:t xml:space="preserve">сўм</w:t>
      </w:r>
      <w:r>
        <w:rPr>
          <w:sz w:val="24"/>
        </w:rPr>
        <w:t xml:space="preserve"> миқдордаги асосий қарзни х/р 22604000105565269040, МФО: 01071, ИНН 309841086га, </w:t>
      </w:r>
      <w:r>
        <w:rPr>
          <w:sz w:val="24"/>
          <w:b/>
        </w:rPr>
        <w:t xml:space="preserve">16.500 сўм</w:t>
      </w:r>
      <w:r>
        <w:rPr>
          <w:sz w:val="24"/>
        </w:rPr>
        <w:t xml:space="preserve"> почта ҳаражатларини </w:t>
      </w:r>
      <w:r>
        <w:rPr>
          <w:sz w:val="24"/>
          <w:i/>
        </w:rPr>
        <w:t xml:space="preserve">Х/р:20208000900611603001, МФО: 01037; ИНН: 303421898га </w:t>
      </w:r>
      <w:r>
        <w:rPr>
          <w:sz w:val="24"/>
        </w:rPr>
        <w:t xml:space="preserve">ундириш ҳақида суд буйруғи берилишини.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3. Давлат божи ва почта ҳаражатини қарздор ҳисобидан ундиришингизни;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4.Аризани Палата вакили иштирокисиз, даъвогар вакили иштирокида кўриб        чиқишингизни.      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Илова: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1</w:t>
      </w:r>
      <w:r>
        <w:rPr>
          <w:sz w:val="24"/>
        </w:rPr>
        <w:t xml:space="preserve">. Абонент варақасидан нусха.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2</w:t>
      </w:r>
      <w:r>
        <w:rPr>
          <w:sz w:val="24"/>
        </w:rPr>
        <w:t xml:space="preserve">. Қарздорга юборилган огоҳлантириш хати нусхаси.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3</w:t>
      </w:r>
      <w:r>
        <w:rPr>
          <w:sz w:val="24"/>
        </w:rPr>
        <w:t xml:space="preserve">. Палата аъзолик гувоҳномаси ва шартнома нусхаси.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4</w:t>
      </w:r>
      <w:r>
        <w:rPr>
          <w:sz w:val="24"/>
        </w:rPr>
        <w:t xml:space="preserve">. Қарздорнинг Ф-1 нусхаси.</w:t>
      </w:r>
    </w:p>
    <w:p>
      <w:pPr>
        <w:jc w:val="both"/>
        <w:ind w:right="175"/>
        <w:spacing w:line="240" w:lineRule="auto"/>
      </w:pPr>
      <w:r>
        <w:rPr>
          <w:sz w:val="24"/>
        </w:rPr>
      </w:r>
    </w:p>
    <w:p>
      <w:pPr>
        <w:jc w:val="both"/>
        <w:ind w:right="175"/>
        <w:spacing w:line="240" w:lineRule="auto"/>
      </w:pPr>
      <w:r>
        <w:rPr>
          <w:sz w:val="24"/>
        </w:rPr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Жами “ ____” варақдан иборат.      </w:t>
      </w:r>
    </w:p>
    <w:p>
      <w:pPr>
        <w:jc w:val="both"/>
        <w:ind w:right="175"/>
        <w:spacing w:line="240" w:lineRule="auto"/>
      </w:pPr>
      <w:r>
        <w:rPr>
          <w:sz w:val="24"/>
          <w:b/>
        </w:rPr>
        <w:t xml:space="preserve">Бошқарма бошлиғи:                                                                                   Ж.М.Шодиев</w:t>
      </w:r>
    </w:p>
    <w:p>
      <w:pPr>
        <w:jc w:val="both"/>
        <w:ind w:right="175"/>
        <w:spacing w:line="240" w:lineRule="auto"/>
      </w:pPr>
      <w:r>
        <w:rPr>
          <w:sz w:val="24"/>
        </w:rPr>
        <w:t xml:space="preserve">        Ижрочи;____________       </w:t>
      </w:r>
    </w:p>
    <w:p>
      <w:pPr>
        <w:jc w:val="both"/>
        <w:ind w:right="175"/>
        <w:spacing w:line="240" w:lineRule="auto"/>
      </w:pPr>
      <w:r>
        <w:rPr>
          <w:sz w:val="24"/>
        </w:rPr>
      </w:r>
    </w:p>
    <w:p>
      <w:pPr>
        <w:jc w:val="both"/>
        <w:ind w:right="175"/>
        <w:spacing w:line="240" w:lineRule="auto"/>
      </w:pPr>
      <w:r>
        <w:rPr>
          <w:sz w:val="24"/>
        </w:rPr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8yij66eavaZMpXPQ7K6jB.jpeg" TargetMode="Internal"/>
  <Relationship Id="rId7" Type="http://schemas.openxmlformats.org/officeDocument/2006/relationships/image" Target="media/image-k0h442Da-PrqFsbBdJnOk.jpeg" TargetMode="Internal"/>
  <Relationship Id="rId8" Type="http://schemas.openxmlformats.org/officeDocument/2006/relationships/footer" Target="footer1.xml" TargetMode="Internal"/>
  <Relationship Id="rId9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2023-11-12T11:54:03.033Z</dcterms:created>
  <dcterms:modified xsi:type="dcterms:W3CDTF">2023-11-12T11:54:03.033Z</dcterms:modified>
</cp:coreProperties>
</file>