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08F6" w:rsidRPr="006C372F" w:rsidRDefault="00DF08F6" w:rsidP="00DF08F6">
      <w:pPr>
        <w:ind w:firstLine="426"/>
        <w:jc w:val="right"/>
        <w:rPr>
          <w:rFonts w:cs="Times New Roman"/>
          <w:b/>
          <w:sz w:val="20"/>
          <w:szCs w:val="20"/>
        </w:rPr>
      </w:pPr>
      <w:bookmarkStart w:id="0" w:name="_GoBack"/>
      <w:bookmarkEnd w:id="0"/>
      <w:r w:rsidRPr="006C372F">
        <w:rPr>
          <w:rFonts w:cs="Times New Roman"/>
          <w:b/>
          <w:sz w:val="20"/>
          <w:szCs w:val="20"/>
        </w:rPr>
        <w:t>Проект</w:t>
      </w:r>
    </w:p>
    <w:p w:rsidR="00DF08F6" w:rsidRPr="006C372F" w:rsidRDefault="00600046" w:rsidP="00DF08F6">
      <w:pPr>
        <w:ind w:firstLine="426"/>
        <w:jc w:val="center"/>
        <w:rPr>
          <w:rFonts w:cs="Times New Roman"/>
          <w:b/>
          <w:sz w:val="20"/>
          <w:szCs w:val="20"/>
        </w:rPr>
      </w:pPr>
      <w:r w:rsidRPr="006C372F">
        <w:rPr>
          <w:rFonts w:cs="Times New Roman"/>
          <w:b/>
          <w:sz w:val="20"/>
          <w:szCs w:val="20"/>
        </w:rPr>
        <w:t>Опыт Таджикистана по вовлечению Парламента в реализацию ЦУР</w:t>
      </w:r>
      <w:r w:rsidR="00BB44A5" w:rsidRPr="006C372F">
        <w:rPr>
          <w:rFonts w:cs="Times New Roman"/>
          <w:b/>
          <w:sz w:val="20"/>
          <w:szCs w:val="20"/>
        </w:rPr>
        <w:t xml:space="preserve"> и усилению взаимодействия в области бюджетирования ЦУР</w:t>
      </w:r>
    </w:p>
    <w:p w:rsidR="00FA6016" w:rsidRDefault="00FA6016" w:rsidP="00DF08F6">
      <w:pPr>
        <w:ind w:firstLine="426"/>
        <w:jc w:val="both"/>
        <w:rPr>
          <w:rFonts w:cs="Times New Roman"/>
          <w:b/>
          <w:sz w:val="20"/>
          <w:szCs w:val="20"/>
        </w:rPr>
      </w:pPr>
    </w:p>
    <w:p w:rsidR="00DF08F6" w:rsidRPr="006C372F" w:rsidRDefault="00DF08F6" w:rsidP="00DF08F6">
      <w:pPr>
        <w:ind w:firstLine="426"/>
        <w:jc w:val="both"/>
        <w:rPr>
          <w:rFonts w:cs="Times New Roman"/>
          <w:b/>
          <w:sz w:val="20"/>
          <w:szCs w:val="20"/>
        </w:rPr>
      </w:pPr>
      <w:r w:rsidRPr="006C372F">
        <w:rPr>
          <w:rFonts w:cs="Times New Roman"/>
          <w:b/>
          <w:sz w:val="20"/>
          <w:szCs w:val="20"/>
        </w:rPr>
        <w:t xml:space="preserve">Введение </w:t>
      </w:r>
      <w:r w:rsidRPr="006C372F">
        <w:rPr>
          <w:rFonts w:cs="Times New Roman"/>
          <w:b/>
          <w:sz w:val="20"/>
          <w:szCs w:val="20"/>
        </w:rPr>
        <w:tab/>
      </w:r>
    </w:p>
    <w:p w:rsidR="000C0840" w:rsidRPr="006C372F" w:rsidRDefault="00E30373" w:rsidP="006468E2">
      <w:pPr>
        <w:ind w:firstLine="426"/>
        <w:jc w:val="both"/>
        <w:rPr>
          <w:rFonts w:cs="Times New Roman"/>
          <w:sz w:val="20"/>
          <w:szCs w:val="20"/>
        </w:rPr>
      </w:pPr>
      <w:r w:rsidRPr="006C372F">
        <w:rPr>
          <w:rFonts w:cs="Times New Roman"/>
          <w:sz w:val="20"/>
          <w:szCs w:val="20"/>
        </w:rPr>
        <w:t xml:space="preserve">Таджикистан принял обязательства по «Повестке дня в области устойчивого развития» до 2030 года на Саммите Организации Объединенных Наций в сентябре 2015 года. </w:t>
      </w:r>
      <w:r w:rsidR="000C0840" w:rsidRPr="006C372F">
        <w:rPr>
          <w:rFonts w:cs="Times New Roman"/>
          <w:sz w:val="20"/>
          <w:szCs w:val="20"/>
        </w:rPr>
        <w:t>Необходимо отметить, что п</w:t>
      </w:r>
      <w:r w:rsidR="00074DDA" w:rsidRPr="006C372F">
        <w:rPr>
          <w:rFonts w:cs="Times New Roman"/>
          <w:sz w:val="20"/>
          <w:szCs w:val="20"/>
        </w:rPr>
        <w:t xml:space="preserve">ринятие Повестки Дня 2030 </w:t>
      </w:r>
      <w:r w:rsidR="002613BC" w:rsidRPr="006C372F">
        <w:rPr>
          <w:rFonts w:cs="Times New Roman"/>
          <w:sz w:val="20"/>
          <w:szCs w:val="20"/>
        </w:rPr>
        <w:t xml:space="preserve">совпало </w:t>
      </w:r>
      <w:r w:rsidR="00CA6414">
        <w:rPr>
          <w:rFonts w:cs="Times New Roman"/>
          <w:sz w:val="20"/>
          <w:szCs w:val="20"/>
        </w:rPr>
        <w:t xml:space="preserve">по срокам </w:t>
      </w:r>
      <w:r w:rsidR="002613BC" w:rsidRPr="006C372F">
        <w:rPr>
          <w:rFonts w:cs="Times New Roman"/>
          <w:sz w:val="20"/>
          <w:szCs w:val="20"/>
        </w:rPr>
        <w:t xml:space="preserve">с разработкой и принятием </w:t>
      </w:r>
      <w:r w:rsidR="00951BCA" w:rsidRPr="006C372F">
        <w:rPr>
          <w:rFonts w:cs="Times New Roman"/>
          <w:sz w:val="20"/>
          <w:szCs w:val="20"/>
        </w:rPr>
        <w:t xml:space="preserve">в Таджикистане </w:t>
      </w:r>
      <w:r w:rsidR="002613BC" w:rsidRPr="006C372F">
        <w:rPr>
          <w:rFonts w:cs="Times New Roman"/>
          <w:sz w:val="20"/>
          <w:szCs w:val="20"/>
        </w:rPr>
        <w:t>Национ</w:t>
      </w:r>
      <w:r w:rsidR="000C0840" w:rsidRPr="006C372F">
        <w:rPr>
          <w:rFonts w:cs="Times New Roman"/>
          <w:sz w:val="20"/>
          <w:szCs w:val="20"/>
        </w:rPr>
        <w:t>альной стратегии развития до 20</w:t>
      </w:r>
      <w:r w:rsidR="002613BC" w:rsidRPr="006C372F">
        <w:rPr>
          <w:rFonts w:cs="Times New Roman"/>
          <w:sz w:val="20"/>
          <w:szCs w:val="20"/>
        </w:rPr>
        <w:t>30 г. (НСР-2030) и Программы среднесрочного развития на 2016-2020 гг. (ПСР-2020)</w:t>
      </w:r>
      <w:r w:rsidR="000C0840" w:rsidRPr="006C372F">
        <w:rPr>
          <w:rFonts w:cs="Times New Roman"/>
          <w:sz w:val="20"/>
          <w:szCs w:val="20"/>
        </w:rPr>
        <w:t>.</w:t>
      </w:r>
      <w:r w:rsidR="002613BC" w:rsidRPr="006C372F">
        <w:rPr>
          <w:rFonts w:cs="Times New Roman"/>
          <w:sz w:val="20"/>
          <w:szCs w:val="20"/>
        </w:rPr>
        <w:t xml:space="preserve"> Таким образом, ключевыми инструментами интеграции ЦУР в национальную политику развития являются принятые НСР-2030 и ПСР-2020, а также последующие ПСР</w:t>
      </w:r>
      <w:r w:rsidR="000C0840" w:rsidRPr="006C372F">
        <w:rPr>
          <w:rFonts w:cs="Times New Roman"/>
          <w:sz w:val="20"/>
          <w:szCs w:val="20"/>
        </w:rPr>
        <w:t>-2025</w:t>
      </w:r>
      <w:r w:rsidR="0071466C">
        <w:rPr>
          <w:rStyle w:val="FootnoteReference"/>
          <w:rFonts w:cs="Times New Roman"/>
          <w:sz w:val="20"/>
          <w:szCs w:val="20"/>
        </w:rPr>
        <w:footnoteReference w:id="1"/>
      </w:r>
      <w:r w:rsidR="000C0840" w:rsidRPr="006C372F">
        <w:rPr>
          <w:rFonts w:cs="Times New Roman"/>
          <w:sz w:val="20"/>
          <w:szCs w:val="20"/>
        </w:rPr>
        <w:t xml:space="preserve"> и ПСР-2030</w:t>
      </w:r>
      <w:r w:rsidR="002613BC" w:rsidRPr="006C372F">
        <w:rPr>
          <w:rFonts w:cs="Times New Roman"/>
          <w:sz w:val="20"/>
          <w:szCs w:val="20"/>
        </w:rPr>
        <w:t xml:space="preserve">. </w:t>
      </w:r>
    </w:p>
    <w:p w:rsidR="003E1967" w:rsidRPr="006C372F" w:rsidRDefault="003E1967" w:rsidP="00834864">
      <w:pPr>
        <w:ind w:firstLine="426"/>
        <w:jc w:val="both"/>
        <w:rPr>
          <w:rFonts w:cs="Times New Roman"/>
          <w:sz w:val="20"/>
          <w:szCs w:val="20"/>
        </w:rPr>
      </w:pPr>
      <w:r w:rsidRPr="006C372F">
        <w:rPr>
          <w:rFonts w:cs="Times New Roman"/>
          <w:sz w:val="20"/>
          <w:szCs w:val="20"/>
        </w:rPr>
        <w:t xml:space="preserve">В соответствии с законодательством страны социально-экономические программы утверждаются </w:t>
      </w:r>
      <w:proofErr w:type="spellStart"/>
      <w:r w:rsidRPr="006C372F">
        <w:rPr>
          <w:rFonts w:cs="Times New Roman"/>
          <w:sz w:val="20"/>
          <w:szCs w:val="20"/>
        </w:rPr>
        <w:t>Маджлиси</w:t>
      </w:r>
      <w:proofErr w:type="spellEnd"/>
      <w:r w:rsidRPr="006C372F">
        <w:rPr>
          <w:rFonts w:cs="Times New Roman"/>
          <w:sz w:val="20"/>
          <w:szCs w:val="20"/>
        </w:rPr>
        <w:t xml:space="preserve"> </w:t>
      </w:r>
      <w:proofErr w:type="spellStart"/>
      <w:r w:rsidRPr="006C372F">
        <w:rPr>
          <w:rFonts w:cs="Times New Roman"/>
          <w:sz w:val="20"/>
          <w:szCs w:val="20"/>
        </w:rPr>
        <w:t>намояндагон</w:t>
      </w:r>
      <w:proofErr w:type="spellEnd"/>
      <w:r w:rsidRPr="006C372F">
        <w:rPr>
          <w:rFonts w:cs="Times New Roman"/>
          <w:sz w:val="20"/>
          <w:szCs w:val="20"/>
        </w:rPr>
        <w:t xml:space="preserve"> </w:t>
      </w:r>
      <w:proofErr w:type="spellStart"/>
      <w:r w:rsidRPr="006C372F">
        <w:rPr>
          <w:rFonts w:cs="Times New Roman"/>
          <w:sz w:val="20"/>
          <w:szCs w:val="20"/>
        </w:rPr>
        <w:t>Маджлиси</w:t>
      </w:r>
      <w:proofErr w:type="spellEnd"/>
      <w:r w:rsidRPr="006C372F">
        <w:rPr>
          <w:rFonts w:cs="Times New Roman"/>
          <w:sz w:val="20"/>
          <w:szCs w:val="20"/>
        </w:rPr>
        <w:t xml:space="preserve"> Оли Республики Таджикистан (Парламент), в связи с этим соответствующую легитимность НСР-2030 и ПСР обеспечивает Парламент. </w:t>
      </w:r>
    </w:p>
    <w:p w:rsidR="00834864" w:rsidRPr="006C372F" w:rsidRDefault="00834864" w:rsidP="00834864">
      <w:pPr>
        <w:ind w:firstLine="426"/>
        <w:jc w:val="both"/>
        <w:rPr>
          <w:rFonts w:cs="Times New Roman"/>
          <w:sz w:val="20"/>
          <w:szCs w:val="20"/>
        </w:rPr>
      </w:pPr>
      <w:r w:rsidRPr="006C372F">
        <w:rPr>
          <w:rFonts w:cs="Times New Roman"/>
          <w:sz w:val="20"/>
          <w:szCs w:val="20"/>
        </w:rPr>
        <w:t xml:space="preserve">Правительство Республики Таджикистан прилагает все усилия по достижению поставленных </w:t>
      </w:r>
      <w:r w:rsidR="00B77383" w:rsidRPr="006C372F">
        <w:rPr>
          <w:rFonts w:cs="Times New Roman"/>
          <w:sz w:val="20"/>
          <w:szCs w:val="20"/>
        </w:rPr>
        <w:t xml:space="preserve">стратегических </w:t>
      </w:r>
      <w:r w:rsidRPr="006C372F">
        <w:rPr>
          <w:rFonts w:cs="Times New Roman"/>
          <w:sz w:val="20"/>
          <w:szCs w:val="20"/>
        </w:rPr>
        <w:t>целей</w:t>
      </w:r>
      <w:r w:rsidR="00B77383" w:rsidRPr="006C372F">
        <w:rPr>
          <w:rFonts w:cs="Times New Roman"/>
          <w:sz w:val="20"/>
          <w:szCs w:val="20"/>
        </w:rPr>
        <w:t xml:space="preserve"> во взаимосвязи с ЦУР</w:t>
      </w:r>
      <w:r w:rsidRPr="006C372F">
        <w:rPr>
          <w:rFonts w:cs="Times New Roman"/>
          <w:sz w:val="20"/>
          <w:szCs w:val="20"/>
        </w:rPr>
        <w:t>, в первую очередь это касается финансового обеспечения запланированных мероприятий в рамках реализации стратегических документов, где одним из главных финансовых источников определены средства государственного бюджета страны, которые в рамках разработки среднесрочных бюджетов в период реализации НСР- 2030 и ПСР будут постоянно конкретизировать направления действий в рамках обозначенных целей и приоритетов.</w:t>
      </w:r>
    </w:p>
    <w:p w:rsidR="00B77383" w:rsidRDefault="00B77383" w:rsidP="00B77383">
      <w:pPr>
        <w:ind w:firstLine="426"/>
        <w:jc w:val="both"/>
        <w:rPr>
          <w:rFonts w:cs="Times New Roman"/>
          <w:sz w:val="20"/>
          <w:szCs w:val="20"/>
        </w:rPr>
      </w:pPr>
      <w:r w:rsidRPr="006C372F">
        <w:rPr>
          <w:rFonts w:cs="Times New Roman"/>
          <w:sz w:val="20"/>
          <w:szCs w:val="20"/>
        </w:rPr>
        <w:t>В то же время в НСР-2030 и ПСР-2020</w:t>
      </w:r>
      <w:r w:rsidR="00656C9F" w:rsidRPr="006C372F">
        <w:rPr>
          <w:rFonts w:cs="Times New Roman"/>
          <w:sz w:val="20"/>
          <w:szCs w:val="20"/>
        </w:rPr>
        <w:t xml:space="preserve"> значительная роль</w:t>
      </w:r>
      <w:r w:rsidRPr="006C372F">
        <w:rPr>
          <w:rFonts w:cs="Times New Roman"/>
          <w:sz w:val="20"/>
          <w:szCs w:val="20"/>
        </w:rPr>
        <w:t xml:space="preserve"> </w:t>
      </w:r>
      <w:r w:rsidR="003E1967" w:rsidRPr="006C372F">
        <w:rPr>
          <w:rFonts w:cs="Times New Roman"/>
          <w:sz w:val="20"/>
          <w:szCs w:val="20"/>
        </w:rPr>
        <w:t xml:space="preserve">в области развития управления государственными финансами </w:t>
      </w:r>
      <w:r w:rsidRPr="006C372F">
        <w:rPr>
          <w:rFonts w:cs="Times New Roman"/>
          <w:sz w:val="20"/>
          <w:szCs w:val="20"/>
        </w:rPr>
        <w:t xml:space="preserve">отведена Парламенту страны, </w:t>
      </w:r>
      <w:r w:rsidR="00656C9F" w:rsidRPr="006C372F">
        <w:rPr>
          <w:rFonts w:cs="Times New Roman"/>
          <w:sz w:val="20"/>
          <w:szCs w:val="20"/>
        </w:rPr>
        <w:t xml:space="preserve">которая </w:t>
      </w:r>
      <w:r w:rsidRPr="006C372F">
        <w:rPr>
          <w:rFonts w:cs="Times New Roman"/>
          <w:sz w:val="20"/>
          <w:szCs w:val="20"/>
        </w:rPr>
        <w:t xml:space="preserve">заключается в </w:t>
      </w:r>
      <w:r w:rsidR="00656C9F" w:rsidRPr="006C372F">
        <w:rPr>
          <w:rFonts w:cs="Times New Roman"/>
          <w:sz w:val="20"/>
          <w:szCs w:val="20"/>
        </w:rPr>
        <w:t>усилении</w:t>
      </w:r>
      <w:r w:rsidRPr="006C372F">
        <w:rPr>
          <w:rFonts w:cs="Times New Roman"/>
          <w:sz w:val="20"/>
          <w:szCs w:val="20"/>
        </w:rPr>
        <w:t xml:space="preserve"> прозрачности и подотчетности через обеспечение общедоступности информации, улучшение парламентского контроля и участие гражданского общества в бюджетном процессе. Также будет обеспечено активное вовлечение Парламента в мониторинг и оценку ПСР-2020. Его представители входят в состав Совета Национального Развития</w:t>
      </w:r>
      <w:r w:rsidR="00933F00">
        <w:rPr>
          <w:rFonts w:cs="Times New Roman"/>
          <w:sz w:val="20"/>
          <w:szCs w:val="20"/>
        </w:rPr>
        <w:t xml:space="preserve"> при Президенте Республики Таджикистан</w:t>
      </w:r>
      <w:r w:rsidRPr="006C372F">
        <w:rPr>
          <w:rFonts w:cs="Times New Roman"/>
          <w:sz w:val="20"/>
          <w:szCs w:val="20"/>
        </w:rPr>
        <w:t xml:space="preserve">. </w:t>
      </w:r>
    </w:p>
    <w:p w:rsidR="00AC1FCE" w:rsidRDefault="003116CC" w:rsidP="00B77383">
      <w:pPr>
        <w:ind w:firstLine="426"/>
        <w:jc w:val="both"/>
        <w:rPr>
          <w:rFonts w:cs="Times New Roman"/>
          <w:sz w:val="20"/>
          <w:szCs w:val="20"/>
        </w:rPr>
      </w:pPr>
      <w:r>
        <w:rPr>
          <w:rFonts w:cs="Times New Roman"/>
          <w:sz w:val="20"/>
          <w:szCs w:val="20"/>
        </w:rPr>
        <w:t xml:space="preserve">В данном тематическом исследовании рассматривается обеспечение </w:t>
      </w:r>
      <w:r w:rsidR="00AC1FCE">
        <w:rPr>
          <w:rFonts w:cs="Times New Roman"/>
          <w:sz w:val="20"/>
          <w:szCs w:val="20"/>
        </w:rPr>
        <w:t>Парламентск</w:t>
      </w:r>
      <w:r>
        <w:rPr>
          <w:rFonts w:cs="Times New Roman"/>
          <w:sz w:val="20"/>
          <w:szCs w:val="20"/>
        </w:rPr>
        <w:t>ого</w:t>
      </w:r>
      <w:r w:rsidR="00AC1FCE">
        <w:rPr>
          <w:rFonts w:cs="Times New Roman"/>
          <w:sz w:val="20"/>
          <w:szCs w:val="20"/>
        </w:rPr>
        <w:t xml:space="preserve"> контрол</w:t>
      </w:r>
      <w:r>
        <w:rPr>
          <w:rFonts w:cs="Times New Roman"/>
          <w:sz w:val="20"/>
          <w:szCs w:val="20"/>
        </w:rPr>
        <w:t>я за бюджетом и его участие в достижении стратегических целей страны и ЦУР</w:t>
      </w:r>
      <w:r w:rsidR="00AC1FCE">
        <w:rPr>
          <w:rFonts w:cs="Times New Roman"/>
          <w:sz w:val="20"/>
          <w:szCs w:val="20"/>
        </w:rPr>
        <w:t xml:space="preserve"> </w:t>
      </w:r>
      <w:r>
        <w:rPr>
          <w:rFonts w:cs="Times New Roman"/>
          <w:sz w:val="20"/>
          <w:szCs w:val="20"/>
        </w:rPr>
        <w:t>через исполнение его основных функций – законодательной, контрольной и представительской</w:t>
      </w:r>
      <w:r w:rsidR="004956F2">
        <w:rPr>
          <w:rFonts w:cs="Times New Roman"/>
          <w:sz w:val="20"/>
          <w:szCs w:val="20"/>
        </w:rPr>
        <w:t xml:space="preserve"> в соответствии с законодательством страны</w:t>
      </w:r>
      <w:r>
        <w:rPr>
          <w:rFonts w:cs="Times New Roman"/>
          <w:sz w:val="20"/>
          <w:szCs w:val="20"/>
        </w:rPr>
        <w:t>.</w:t>
      </w:r>
    </w:p>
    <w:p w:rsidR="00B94C6A" w:rsidRPr="006C372F" w:rsidRDefault="00B94C6A" w:rsidP="00B94C6A">
      <w:pPr>
        <w:ind w:firstLine="426"/>
        <w:rPr>
          <w:rFonts w:cs="Times New Roman"/>
          <w:b/>
          <w:sz w:val="20"/>
          <w:szCs w:val="20"/>
        </w:rPr>
      </w:pPr>
      <w:r>
        <w:rPr>
          <w:rFonts w:cs="Times New Roman"/>
          <w:b/>
          <w:sz w:val="20"/>
          <w:szCs w:val="20"/>
        </w:rPr>
        <w:t xml:space="preserve">1. </w:t>
      </w:r>
      <w:proofErr w:type="spellStart"/>
      <w:r w:rsidRPr="006C372F">
        <w:rPr>
          <w:rFonts w:cs="Times New Roman"/>
          <w:b/>
          <w:sz w:val="20"/>
          <w:szCs w:val="20"/>
        </w:rPr>
        <w:t>Маджлиси</w:t>
      </w:r>
      <w:proofErr w:type="spellEnd"/>
      <w:r w:rsidRPr="006C372F">
        <w:rPr>
          <w:rFonts w:cs="Times New Roman"/>
          <w:b/>
          <w:sz w:val="20"/>
          <w:szCs w:val="20"/>
        </w:rPr>
        <w:t xml:space="preserve"> Оли Республики Таджикистан</w:t>
      </w:r>
    </w:p>
    <w:p w:rsidR="00B94C6A" w:rsidRPr="006C372F" w:rsidRDefault="00B94C6A" w:rsidP="00B94C6A">
      <w:pPr>
        <w:ind w:firstLine="426"/>
        <w:jc w:val="both"/>
        <w:rPr>
          <w:rFonts w:cs="Times New Roman"/>
          <w:sz w:val="20"/>
          <w:szCs w:val="20"/>
        </w:rPr>
      </w:pPr>
      <w:proofErr w:type="spellStart"/>
      <w:r w:rsidRPr="006C372F">
        <w:rPr>
          <w:rFonts w:cs="Times New Roman"/>
          <w:sz w:val="20"/>
          <w:szCs w:val="20"/>
        </w:rPr>
        <w:t>Маджлиси</w:t>
      </w:r>
      <w:proofErr w:type="spellEnd"/>
      <w:r w:rsidRPr="006C372F">
        <w:rPr>
          <w:rFonts w:cs="Times New Roman"/>
          <w:sz w:val="20"/>
          <w:szCs w:val="20"/>
        </w:rPr>
        <w:t xml:space="preserve"> Оли – </w:t>
      </w:r>
      <w:r w:rsidR="00077904">
        <w:rPr>
          <w:rFonts w:cs="Times New Roman"/>
          <w:sz w:val="20"/>
          <w:szCs w:val="20"/>
        </w:rPr>
        <w:t>П</w:t>
      </w:r>
      <w:r w:rsidRPr="006C372F">
        <w:rPr>
          <w:rFonts w:cs="Times New Roman"/>
          <w:sz w:val="20"/>
          <w:szCs w:val="20"/>
        </w:rPr>
        <w:t xml:space="preserve">арламент Республики Таджикистан является высшим представительным и законодательным органом Республики Таджикистан и осуществляет свою деятельность в соответствии с Конституцией Республики Таджикистан. Конституционным Законом Республики Таджикистан «О </w:t>
      </w:r>
      <w:proofErr w:type="spellStart"/>
      <w:r w:rsidRPr="006C372F">
        <w:rPr>
          <w:rFonts w:cs="Times New Roman"/>
          <w:sz w:val="20"/>
          <w:szCs w:val="20"/>
        </w:rPr>
        <w:t>Маджлиси</w:t>
      </w:r>
      <w:proofErr w:type="spellEnd"/>
      <w:r w:rsidRPr="006C372F">
        <w:rPr>
          <w:rFonts w:cs="Times New Roman"/>
          <w:sz w:val="20"/>
          <w:szCs w:val="20"/>
        </w:rPr>
        <w:t xml:space="preserve"> Оли Республики Таджикистан» и другими нормативными правовыми актами Республики Таджикистан. </w:t>
      </w:r>
      <w:proofErr w:type="spellStart"/>
      <w:r w:rsidRPr="006C372F">
        <w:rPr>
          <w:rFonts w:cs="Times New Roman"/>
          <w:sz w:val="20"/>
          <w:szCs w:val="20"/>
        </w:rPr>
        <w:t>Маджлиси</w:t>
      </w:r>
      <w:proofErr w:type="spellEnd"/>
      <w:r w:rsidRPr="006C372F">
        <w:rPr>
          <w:rFonts w:cs="Times New Roman"/>
          <w:sz w:val="20"/>
          <w:szCs w:val="20"/>
        </w:rPr>
        <w:t xml:space="preserve"> Оли состоит из двух </w:t>
      </w:r>
      <w:proofErr w:type="spellStart"/>
      <w:r w:rsidRPr="006C372F">
        <w:rPr>
          <w:rFonts w:cs="Times New Roman"/>
          <w:sz w:val="20"/>
          <w:szCs w:val="20"/>
        </w:rPr>
        <w:t>Маджлисов</w:t>
      </w:r>
      <w:proofErr w:type="spellEnd"/>
      <w:r w:rsidRPr="006C372F">
        <w:rPr>
          <w:rFonts w:cs="Times New Roman"/>
          <w:sz w:val="20"/>
          <w:szCs w:val="20"/>
        </w:rPr>
        <w:t xml:space="preserve"> - </w:t>
      </w:r>
      <w:proofErr w:type="spellStart"/>
      <w:r w:rsidRPr="006C372F">
        <w:rPr>
          <w:rFonts w:cs="Times New Roman"/>
          <w:sz w:val="20"/>
          <w:szCs w:val="20"/>
        </w:rPr>
        <w:t>Маджлиси</w:t>
      </w:r>
      <w:proofErr w:type="spellEnd"/>
      <w:r w:rsidRPr="006C372F">
        <w:rPr>
          <w:rFonts w:cs="Times New Roman"/>
          <w:sz w:val="20"/>
          <w:szCs w:val="20"/>
        </w:rPr>
        <w:t xml:space="preserve"> </w:t>
      </w:r>
      <w:proofErr w:type="spellStart"/>
      <w:r w:rsidRPr="006C372F">
        <w:rPr>
          <w:rFonts w:cs="Times New Roman"/>
          <w:sz w:val="20"/>
          <w:szCs w:val="20"/>
        </w:rPr>
        <w:t>милли</w:t>
      </w:r>
      <w:proofErr w:type="spellEnd"/>
      <w:r w:rsidRPr="006C372F">
        <w:rPr>
          <w:rFonts w:cs="Times New Roman"/>
          <w:sz w:val="20"/>
          <w:szCs w:val="20"/>
        </w:rPr>
        <w:t xml:space="preserve"> и </w:t>
      </w:r>
      <w:proofErr w:type="spellStart"/>
      <w:r w:rsidRPr="006C372F">
        <w:rPr>
          <w:rFonts w:cs="Times New Roman"/>
          <w:sz w:val="20"/>
          <w:szCs w:val="20"/>
        </w:rPr>
        <w:t>Маджлиси</w:t>
      </w:r>
      <w:proofErr w:type="spellEnd"/>
      <w:r w:rsidRPr="006C372F">
        <w:rPr>
          <w:rFonts w:cs="Times New Roman"/>
          <w:sz w:val="20"/>
          <w:szCs w:val="20"/>
        </w:rPr>
        <w:t xml:space="preserve"> </w:t>
      </w:r>
      <w:proofErr w:type="spellStart"/>
      <w:r w:rsidRPr="006C372F">
        <w:rPr>
          <w:rFonts w:cs="Times New Roman"/>
          <w:sz w:val="20"/>
          <w:szCs w:val="20"/>
        </w:rPr>
        <w:t>намояндагон</w:t>
      </w:r>
      <w:proofErr w:type="spellEnd"/>
      <w:r w:rsidRPr="006C372F">
        <w:rPr>
          <w:rFonts w:cs="Times New Roman"/>
          <w:sz w:val="20"/>
          <w:szCs w:val="20"/>
        </w:rPr>
        <w:t xml:space="preserve">. Срок полномочий </w:t>
      </w:r>
      <w:proofErr w:type="spellStart"/>
      <w:r w:rsidRPr="006C372F">
        <w:rPr>
          <w:rFonts w:cs="Times New Roman"/>
          <w:sz w:val="20"/>
          <w:szCs w:val="20"/>
        </w:rPr>
        <w:t>Маджлиси</w:t>
      </w:r>
      <w:proofErr w:type="spellEnd"/>
      <w:r w:rsidRPr="006C372F">
        <w:rPr>
          <w:rFonts w:cs="Times New Roman"/>
          <w:sz w:val="20"/>
          <w:szCs w:val="20"/>
        </w:rPr>
        <w:t xml:space="preserve"> </w:t>
      </w:r>
      <w:proofErr w:type="spellStart"/>
      <w:r w:rsidRPr="006C372F">
        <w:rPr>
          <w:rFonts w:cs="Times New Roman"/>
          <w:sz w:val="20"/>
          <w:szCs w:val="20"/>
        </w:rPr>
        <w:t>милли</w:t>
      </w:r>
      <w:proofErr w:type="spellEnd"/>
      <w:r w:rsidRPr="006C372F">
        <w:rPr>
          <w:rFonts w:cs="Times New Roman"/>
          <w:sz w:val="20"/>
          <w:szCs w:val="20"/>
        </w:rPr>
        <w:t xml:space="preserve"> и </w:t>
      </w:r>
      <w:proofErr w:type="spellStart"/>
      <w:r w:rsidRPr="006C372F">
        <w:rPr>
          <w:rFonts w:cs="Times New Roman"/>
          <w:sz w:val="20"/>
          <w:szCs w:val="20"/>
        </w:rPr>
        <w:t>Маджлиси</w:t>
      </w:r>
      <w:proofErr w:type="spellEnd"/>
      <w:r w:rsidRPr="006C372F">
        <w:rPr>
          <w:rFonts w:cs="Times New Roman"/>
          <w:sz w:val="20"/>
          <w:szCs w:val="20"/>
        </w:rPr>
        <w:t xml:space="preserve"> </w:t>
      </w:r>
      <w:proofErr w:type="spellStart"/>
      <w:r w:rsidRPr="006C372F">
        <w:rPr>
          <w:rFonts w:cs="Times New Roman"/>
          <w:sz w:val="20"/>
          <w:szCs w:val="20"/>
        </w:rPr>
        <w:t>намояндагон</w:t>
      </w:r>
      <w:proofErr w:type="spellEnd"/>
      <w:r w:rsidRPr="006C372F">
        <w:rPr>
          <w:rFonts w:cs="Times New Roman"/>
          <w:sz w:val="20"/>
          <w:szCs w:val="20"/>
        </w:rPr>
        <w:t xml:space="preserve"> 5 лет.</w:t>
      </w:r>
    </w:p>
    <w:p w:rsidR="00B94C6A" w:rsidRPr="006C372F" w:rsidRDefault="00B94C6A" w:rsidP="00B94C6A">
      <w:pPr>
        <w:ind w:firstLine="426"/>
        <w:jc w:val="both"/>
        <w:rPr>
          <w:rFonts w:cs="Times New Roman"/>
          <w:sz w:val="20"/>
          <w:szCs w:val="20"/>
        </w:rPr>
      </w:pPr>
      <w:proofErr w:type="spellStart"/>
      <w:r w:rsidRPr="006C372F">
        <w:rPr>
          <w:rFonts w:cs="Times New Roman"/>
          <w:sz w:val="20"/>
          <w:szCs w:val="20"/>
        </w:rPr>
        <w:t>Маджлиси</w:t>
      </w:r>
      <w:proofErr w:type="spellEnd"/>
      <w:r w:rsidRPr="006C372F">
        <w:rPr>
          <w:rFonts w:cs="Times New Roman"/>
          <w:sz w:val="20"/>
          <w:szCs w:val="20"/>
        </w:rPr>
        <w:t xml:space="preserve"> </w:t>
      </w:r>
      <w:proofErr w:type="spellStart"/>
      <w:r w:rsidRPr="006C372F">
        <w:rPr>
          <w:rFonts w:cs="Times New Roman"/>
          <w:sz w:val="20"/>
          <w:szCs w:val="20"/>
        </w:rPr>
        <w:t>милли</w:t>
      </w:r>
      <w:proofErr w:type="spellEnd"/>
      <w:r w:rsidRPr="006C372F">
        <w:rPr>
          <w:rFonts w:cs="Times New Roman"/>
          <w:sz w:val="20"/>
          <w:szCs w:val="20"/>
        </w:rPr>
        <w:t xml:space="preserve"> (верхняя палата) состоит из 33 членов, 25 (3/4) из которых избираются непрямым, тайным голосованием на совместных заседаниях депутатов областей, городов и районов областей, города Душанбе и районов города, городов и районов республиканского подчинения (совместно). В </w:t>
      </w:r>
      <w:proofErr w:type="spellStart"/>
      <w:r w:rsidRPr="006C372F">
        <w:rPr>
          <w:rFonts w:cs="Times New Roman"/>
          <w:sz w:val="20"/>
          <w:szCs w:val="20"/>
        </w:rPr>
        <w:t>Маджлиси</w:t>
      </w:r>
      <w:proofErr w:type="spellEnd"/>
      <w:r w:rsidRPr="006C372F">
        <w:rPr>
          <w:rFonts w:cs="Times New Roman"/>
          <w:sz w:val="20"/>
          <w:szCs w:val="20"/>
        </w:rPr>
        <w:t xml:space="preserve"> </w:t>
      </w:r>
      <w:proofErr w:type="spellStart"/>
      <w:r w:rsidRPr="006C372F">
        <w:rPr>
          <w:rFonts w:cs="Times New Roman"/>
          <w:sz w:val="20"/>
          <w:szCs w:val="20"/>
        </w:rPr>
        <w:t>милли</w:t>
      </w:r>
      <w:proofErr w:type="spellEnd"/>
      <w:r w:rsidRPr="006C372F">
        <w:rPr>
          <w:rFonts w:cs="Times New Roman"/>
          <w:sz w:val="20"/>
          <w:szCs w:val="20"/>
        </w:rPr>
        <w:t xml:space="preserve"> области, город Душанбе, города и районы республиканского подчинения имеют равное количество представителей. 8 (1/4) членов </w:t>
      </w:r>
      <w:proofErr w:type="spellStart"/>
      <w:r w:rsidRPr="006C372F">
        <w:rPr>
          <w:rFonts w:cs="Times New Roman"/>
          <w:sz w:val="20"/>
          <w:szCs w:val="20"/>
        </w:rPr>
        <w:lastRenderedPageBreak/>
        <w:t>Маджлиси</w:t>
      </w:r>
      <w:proofErr w:type="spellEnd"/>
      <w:r w:rsidRPr="006C372F">
        <w:rPr>
          <w:rFonts w:cs="Times New Roman"/>
          <w:sz w:val="20"/>
          <w:szCs w:val="20"/>
        </w:rPr>
        <w:t xml:space="preserve"> </w:t>
      </w:r>
      <w:proofErr w:type="spellStart"/>
      <w:r w:rsidRPr="006C372F">
        <w:rPr>
          <w:rFonts w:cs="Times New Roman"/>
          <w:sz w:val="20"/>
          <w:szCs w:val="20"/>
        </w:rPr>
        <w:t>милли</w:t>
      </w:r>
      <w:proofErr w:type="spellEnd"/>
      <w:r w:rsidRPr="006C372F">
        <w:rPr>
          <w:rFonts w:cs="Times New Roman"/>
          <w:sz w:val="20"/>
          <w:szCs w:val="20"/>
        </w:rPr>
        <w:t xml:space="preserve"> назначаются Президентом Республики Таджикистан. </w:t>
      </w:r>
      <w:proofErr w:type="spellStart"/>
      <w:r w:rsidRPr="006C372F">
        <w:rPr>
          <w:rFonts w:cs="Times New Roman"/>
          <w:sz w:val="20"/>
          <w:szCs w:val="20"/>
        </w:rPr>
        <w:t>Маджлиси</w:t>
      </w:r>
      <w:proofErr w:type="spellEnd"/>
      <w:r w:rsidRPr="006C372F">
        <w:rPr>
          <w:rFonts w:cs="Times New Roman"/>
          <w:sz w:val="20"/>
          <w:szCs w:val="20"/>
        </w:rPr>
        <w:t xml:space="preserve"> Милли является </w:t>
      </w:r>
      <w:proofErr w:type="spellStart"/>
      <w:r w:rsidRPr="006C372F">
        <w:rPr>
          <w:rFonts w:cs="Times New Roman"/>
          <w:sz w:val="20"/>
          <w:szCs w:val="20"/>
        </w:rPr>
        <w:t>созывным</w:t>
      </w:r>
      <w:proofErr w:type="spellEnd"/>
      <w:r w:rsidRPr="006C372F">
        <w:rPr>
          <w:rFonts w:cs="Times New Roman"/>
          <w:sz w:val="20"/>
          <w:szCs w:val="20"/>
        </w:rPr>
        <w:t xml:space="preserve"> органом.</w:t>
      </w:r>
    </w:p>
    <w:p w:rsidR="00B94C6A" w:rsidRDefault="00B94C6A" w:rsidP="00B94C6A">
      <w:pPr>
        <w:ind w:firstLine="426"/>
        <w:jc w:val="both"/>
        <w:rPr>
          <w:rFonts w:cs="Times New Roman"/>
          <w:sz w:val="20"/>
          <w:szCs w:val="20"/>
        </w:rPr>
      </w:pPr>
      <w:proofErr w:type="spellStart"/>
      <w:r w:rsidRPr="006C372F">
        <w:rPr>
          <w:rFonts w:cs="Times New Roman"/>
          <w:sz w:val="20"/>
          <w:szCs w:val="20"/>
        </w:rPr>
        <w:t>Маджлиси</w:t>
      </w:r>
      <w:proofErr w:type="spellEnd"/>
      <w:r w:rsidRPr="006C372F">
        <w:rPr>
          <w:rFonts w:cs="Times New Roman"/>
          <w:sz w:val="20"/>
          <w:szCs w:val="20"/>
        </w:rPr>
        <w:t xml:space="preserve"> </w:t>
      </w:r>
      <w:proofErr w:type="spellStart"/>
      <w:r w:rsidRPr="006C372F">
        <w:rPr>
          <w:rFonts w:cs="Times New Roman"/>
          <w:sz w:val="20"/>
          <w:szCs w:val="20"/>
        </w:rPr>
        <w:t>намояндагон</w:t>
      </w:r>
      <w:proofErr w:type="spellEnd"/>
      <w:r w:rsidRPr="006C372F">
        <w:rPr>
          <w:rFonts w:cs="Times New Roman"/>
          <w:sz w:val="20"/>
          <w:szCs w:val="20"/>
        </w:rPr>
        <w:t xml:space="preserve"> (нижняя палата) состоит из 63 депутатов, избираемых на основе всеобщего, равного и прямого избирательного права при тайном голосовании. </w:t>
      </w:r>
      <w:proofErr w:type="spellStart"/>
      <w:r w:rsidRPr="006C372F">
        <w:rPr>
          <w:rFonts w:cs="Times New Roman"/>
          <w:sz w:val="20"/>
          <w:szCs w:val="20"/>
        </w:rPr>
        <w:t>Маджлиси</w:t>
      </w:r>
      <w:proofErr w:type="spellEnd"/>
      <w:r w:rsidRPr="006C372F">
        <w:rPr>
          <w:rFonts w:cs="Times New Roman"/>
          <w:sz w:val="20"/>
          <w:szCs w:val="20"/>
        </w:rPr>
        <w:t xml:space="preserve"> </w:t>
      </w:r>
      <w:proofErr w:type="spellStart"/>
      <w:r w:rsidRPr="006C372F">
        <w:rPr>
          <w:rFonts w:cs="Times New Roman"/>
          <w:sz w:val="20"/>
          <w:szCs w:val="20"/>
        </w:rPr>
        <w:t>намояндагон</w:t>
      </w:r>
      <w:proofErr w:type="spellEnd"/>
      <w:r w:rsidRPr="006C372F">
        <w:rPr>
          <w:rFonts w:cs="Times New Roman"/>
          <w:sz w:val="20"/>
          <w:szCs w:val="20"/>
        </w:rPr>
        <w:t xml:space="preserve"> является постоянно действующим и профессиональным органом. Ныне действующий, пятый созыв </w:t>
      </w:r>
      <w:proofErr w:type="spellStart"/>
      <w:r w:rsidRPr="006C372F">
        <w:rPr>
          <w:rFonts w:cs="Times New Roman"/>
          <w:sz w:val="20"/>
          <w:szCs w:val="20"/>
        </w:rPr>
        <w:t>Маджлиси</w:t>
      </w:r>
      <w:proofErr w:type="spellEnd"/>
      <w:r w:rsidRPr="006C372F">
        <w:rPr>
          <w:rFonts w:cs="Times New Roman"/>
          <w:sz w:val="20"/>
          <w:szCs w:val="20"/>
        </w:rPr>
        <w:t xml:space="preserve"> </w:t>
      </w:r>
      <w:proofErr w:type="spellStart"/>
      <w:r w:rsidRPr="006C372F">
        <w:rPr>
          <w:rFonts w:cs="Times New Roman"/>
          <w:sz w:val="20"/>
          <w:szCs w:val="20"/>
        </w:rPr>
        <w:t>намояндагон</w:t>
      </w:r>
      <w:proofErr w:type="spellEnd"/>
      <w:r w:rsidRPr="006C372F">
        <w:rPr>
          <w:rFonts w:cs="Times New Roman"/>
          <w:sz w:val="20"/>
          <w:szCs w:val="20"/>
        </w:rPr>
        <w:t xml:space="preserve">, приступил к работе в марте 2020 года. В соответствии с Регламентом </w:t>
      </w:r>
      <w:proofErr w:type="spellStart"/>
      <w:r w:rsidRPr="006C372F">
        <w:rPr>
          <w:rFonts w:cs="Times New Roman"/>
          <w:sz w:val="20"/>
          <w:szCs w:val="20"/>
        </w:rPr>
        <w:t>Маджлиси</w:t>
      </w:r>
      <w:proofErr w:type="spellEnd"/>
      <w:r w:rsidRPr="006C372F">
        <w:rPr>
          <w:rFonts w:cs="Times New Roman"/>
          <w:sz w:val="20"/>
          <w:szCs w:val="20"/>
        </w:rPr>
        <w:t xml:space="preserve"> </w:t>
      </w:r>
      <w:proofErr w:type="spellStart"/>
      <w:r w:rsidRPr="006C372F">
        <w:rPr>
          <w:rFonts w:cs="Times New Roman"/>
          <w:sz w:val="20"/>
          <w:szCs w:val="20"/>
        </w:rPr>
        <w:t>намояндагон</w:t>
      </w:r>
      <w:proofErr w:type="spellEnd"/>
      <w:r w:rsidRPr="006C372F">
        <w:rPr>
          <w:rFonts w:cs="Times New Roman"/>
          <w:sz w:val="20"/>
          <w:szCs w:val="20"/>
        </w:rPr>
        <w:t xml:space="preserve"> образует комитеты и комиссии </w:t>
      </w:r>
      <w:proofErr w:type="spellStart"/>
      <w:r w:rsidRPr="006C372F">
        <w:rPr>
          <w:rFonts w:cs="Times New Roman"/>
          <w:sz w:val="20"/>
          <w:szCs w:val="20"/>
        </w:rPr>
        <w:t>Маджлиси</w:t>
      </w:r>
      <w:proofErr w:type="spellEnd"/>
      <w:r w:rsidRPr="006C372F">
        <w:rPr>
          <w:rFonts w:cs="Times New Roman"/>
          <w:sz w:val="20"/>
          <w:szCs w:val="20"/>
        </w:rPr>
        <w:t xml:space="preserve"> </w:t>
      </w:r>
      <w:proofErr w:type="spellStart"/>
      <w:r w:rsidRPr="006C372F">
        <w:rPr>
          <w:rFonts w:cs="Times New Roman"/>
          <w:sz w:val="20"/>
          <w:szCs w:val="20"/>
        </w:rPr>
        <w:t>намояндагон</w:t>
      </w:r>
      <w:proofErr w:type="spellEnd"/>
      <w:r w:rsidRPr="006C372F">
        <w:rPr>
          <w:rFonts w:cs="Times New Roman"/>
          <w:sz w:val="20"/>
          <w:szCs w:val="20"/>
        </w:rPr>
        <w:t xml:space="preserve"> из числа депутатов </w:t>
      </w:r>
      <w:proofErr w:type="spellStart"/>
      <w:r w:rsidRPr="006C372F">
        <w:rPr>
          <w:rFonts w:cs="Times New Roman"/>
          <w:sz w:val="20"/>
          <w:szCs w:val="20"/>
        </w:rPr>
        <w:t>Маджлиси</w:t>
      </w:r>
      <w:proofErr w:type="spellEnd"/>
      <w:r w:rsidRPr="006C372F">
        <w:rPr>
          <w:rFonts w:cs="Times New Roman"/>
          <w:sz w:val="20"/>
          <w:szCs w:val="20"/>
        </w:rPr>
        <w:t xml:space="preserve"> </w:t>
      </w:r>
      <w:proofErr w:type="spellStart"/>
      <w:r w:rsidRPr="006C372F">
        <w:rPr>
          <w:rFonts w:cs="Times New Roman"/>
          <w:sz w:val="20"/>
          <w:szCs w:val="20"/>
        </w:rPr>
        <w:t>намояндагон</w:t>
      </w:r>
      <w:proofErr w:type="spellEnd"/>
      <w:r w:rsidRPr="006C372F">
        <w:rPr>
          <w:rFonts w:cs="Times New Roman"/>
          <w:sz w:val="20"/>
          <w:szCs w:val="20"/>
        </w:rPr>
        <w:t xml:space="preserve">, также может создать временные комиссии для решения отдельных вопросов. Таким образом </w:t>
      </w:r>
      <w:proofErr w:type="spellStart"/>
      <w:r w:rsidRPr="006C372F">
        <w:rPr>
          <w:rFonts w:cs="Times New Roman"/>
          <w:sz w:val="20"/>
          <w:szCs w:val="20"/>
        </w:rPr>
        <w:t>Маджлиси</w:t>
      </w:r>
      <w:proofErr w:type="spellEnd"/>
      <w:r w:rsidRPr="006C372F">
        <w:rPr>
          <w:rFonts w:cs="Times New Roman"/>
          <w:sz w:val="20"/>
          <w:szCs w:val="20"/>
        </w:rPr>
        <w:t xml:space="preserve"> </w:t>
      </w:r>
      <w:proofErr w:type="spellStart"/>
      <w:r w:rsidRPr="006C372F">
        <w:rPr>
          <w:rFonts w:cs="Times New Roman"/>
          <w:sz w:val="20"/>
          <w:szCs w:val="20"/>
        </w:rPr>
        <w:t>намояндагон</w:t>
      </w:r>
      <w:proofErr w:type="spellEnd"/>
      <w:r w:rsidRPr="006C372F">
        <w:rPr>
          <w:rFonts w:cs="Times New Roman"/>
          <w:sz w:val="20"/>
          <w:szCs w:val="20"/>
        </w:rPr>
        <w:t xml:space="preserve"> состоит из 9 комитетов и 3 комиссий.</w:t>
      </w:r>
      <w:r>
        <w:rPr>
          <w:rFonts w:cs="Times New Roman"/>
          <w:sz w:val="20"/>
          <w:szCs w:val="20"/>
        </w:rPr>
        <w:t xml:space="preserve"> </w:t>
      </w:r>
      <w:r w:rsidR="00506632">
        <w:rPr>
          <w:rFonts w:cs="Times New Roman"/>
          <w:sz w:val="20"/>
          <w:szCs w:val="20"/>
        </w:rPr>
        <w:t>К</w:t>
      </w:r>
      <w:r w:rsidR="00506632" w:rsidRPr="00506632">
        <w:rPr>
          <w:rFonts w:cs="Times New Roman"/>
          <w:sz w:val="20"/>
          <w:szCs w:val="20"/>
        </w:rPr>
        <w:t xml:space="preserve">лючевую роль в рассмотрении проекта бюджета и контроле его исполнения </w:t>
      </w:r>
      <w:r w:rsidR="00506632">
        <w:rPr>
          <w:rFonts w:cs="Times New Roman"/>
          <w:sz w:val="20"/>
          <w:szCs w:val="20"/>
        </w:rPr>
        <w:t xml:space="preserve">осуществляет </w:t>
      </w:r>
      <w:r w:rsidR="00506632" w:rsidRPr="00506632">
        <w:rPr>
          <w:rFonts w:cs="Times New Roman"/>
          <w:sz w:val="20"/>
          <w:szCs w:val="20"/>
        </w:rPr>
        <w:t>Комитет по экономике и финансам</w:t>
      </w:r>
      <w:r w:rsidR="00506632">
        <w:rPr>
          <w:rFonts w:cs="Times New Roman"/>
          <w:sz w:val="20"/>
          <w:szCs w:val="20"/>
        </w:rPr>
        <w:t>.</w:t>
      </w:r>
      <w:r w:rsidR="00506632" w:rsidRPr="00506632">
        <w:rPr>
          <w:rFonts w:cs="Times New Roman"/>
          <w:sz w:val="20"/>
          <w:szCs w:val="20"/>
        </w:rPr>
        <w:t xml:space="preserve"> </w:t>
      </w:r>
    </w:p>
    <w:p w:rsidR="003D50B3" w:rsidRDefault="00506632" w:rsidP="00B94C6A">
      <w:pPr>
        <w:ind w:firstLine="426"/>
        <w:jc w:val="both"/>
      </w:pPr>
      <w:r>
        <w:rPr>
          <w:rFonts w:cs="Times New Roman"/>
          <w:sz w:val="20"/>
          <w:szCs w:val="20"/>
        </w:rPr>
        <w:t>Д</w:t>
      </w:r>
      <w:r w:rsidRPr="00506632">
        <w:rPr>
          <w:rFonts w:cs="Times New Roman"/>
          <w:sz w:val="20"/>
          <w:szCs w:val="20"/>
        </w:rPr>
        <w:t xml:space="preserve">окументационное, аналитическое, информационное обеспечение деятельности комитетов, комиссий, депутатов </w:t>
      </w:r>
      <w:proofErr w:type="spellStart"/>
      <w:r w:rsidRPr="00506632">
        <w:rPr>
          <w:rFonts w:cs="Times New Roman"/>
          <w:sz w:val="20"/>
          <w:szCs w:val="20"/>
        </w:rPr>
        <w:t>Маджлиси</w:t>
      </w:r>
      <w:proofErr w:type="spellEnd"/>
      <w:r w:rsidRPr="00506632">
        <w:rPr>
          <w:rFonts w:cs="Times New Roman"/>
          <w:sz w:val="20"/>
          <w:szCs w:val="20"/>
        </w:rPr>
        <w:t xml:space="preserve"> </w:t>
      </w:r>
      <w:proofErr w:type="spellStart"/>
      <w:r w:rsidRPr="00506632">
        <w:rPr>
          <w:rFonts w:cs="Times New Roman"/>
          <w:sz w:val="20"/>
          <w:szCs w:val="20"/>
        </w:rPr>
        <w:t>намояндагон</w:t>
      </w:r>
      <w:proofErr w:type="spellEnd"/>
      <w:r w:rsidRPr="00506632">
        <w:rPr>
          <w:rFonts w:cs="Times New Roman"/>
          <w:sz w:val="20"/>
          <w:szCs w:val="20"/>
        </w:rPr>
        <w:t xml:space="preserve"> осуществляет Аппарат </w:t>
      </w:r>
      <w:proofErr w:type="spellStart"/>
      <w:r w:rsidRPr="00506632">
        <w:rPr>
          <w:rFonts w:cs="Times New Roman"/>
          <w:sz w:val="20"/>
          <w:szCs w:val="20"/>
        </w:rPr>
        <w:t>Маджлиси</w:t>
      </w:r>
      <w:proofErr w:type="spellEnd"/>
      <w:r w:rsidRPr="00506632">
        <w:rPr>
          <w:rFonts w:cs="Times New Roman"/>
          <w:sz w:val="20"/>
          <w:szCs w:val="20"/>
        </w:rPr>
        <w:t xml:space="preserve"> </w:t>
      </w:r>
      <w:proofErr w:type="spellStart"/>
      <w:r w:rsidRPr="00506632">
        <w:rPr>
          <w:rFonts w:cs="Times New Roman"/>
          <w:sz w:val="20"/>
          <w:szCs w:val="20"/>
        </w:rPr>
        <w:t>намояндагон</w:t>
      </w:r>
      <w:proofErr w:type="spellEnd"/>
      <w:r w:rsidRPr="00506632">
        <w:rPr>
          <w:rFonts w:cs="Times New Roman"/>
          <w:sz w:val="20"/>
          <w:szCs w:val="20"/>
        </w:rPr>
        <w:t xml:space="preserve"> </w:t>
      </w:r>
      <w:r>
        <w:rPr>
          <w:rFonts w:cs="Times New Roman"/>
          <w:sz w:val="20"/>
          <w:szCs w:val="20"/>
        </w:rPr>
        <w:t>в</w:t>
      </w:r>
      <w:r w:rsidRPr="00506632">
        <w:rPr>
          <w:rFonts w:cs="Times New Roman"/>
          <w:sz w:val="20"/>
          <w:szCs w:val="20"/>
        </w:rPr>
        <w:t xml:space="preserve"> соответствии с законодательством Республики Таджикистан. При комитетах и комиссиях </w:t>
      </w:r>
      <w:proofErr w:type="spellStart"/>
      <w:r w:rsidRPr="00506632">
        <w:rPr>
          <w:rFonts w:cs="Times New Roman"/>
          <w:sz w:val="20"/>
          <w:szCs w:val="20"/>
        </w:rPr>
        <w:t>Маджлиси</w:t>
      </w:r>
      <w:proofErr w:type="spellEnd"/>
      <w:r w:rsidRPr="00506632">
        <w:rPr>
          <w:rFonts w:cs="Times New Roman"/>
          <w:sz w:val="20"/>
          <w:szCs w:val="20"/>
        </w:rPr>
        <w:t xml:space="preserve"> </w:t>
      </w:r>
      <w:proofErr w:type="spellStart"/>
      <w:r w:rsidRPr="00506632">
        <w:rPr>
          <w:rFonts w:cs="Times New Roman"/>
          <w:sz w:val="20"/>
          <w:szCs w:val="20"/>
        </w:rPr>
        <w:t>намояндагон</w:t>
      </w:r>
      <w:proofErr w:type="spellEnd"/>
      <w:r w:rsidRPr="00506632">
        <w:rPr>
          <w:rFonts w:cs="Times New Roman"/>
          <w:sz w:val="20"/>
          <w:szCs w:val="20"/>
        </w:rPr>
        <w:t xml:space="preserve"> действуют старшие советники и советники</w:t>
      </w:r>
      <w:r>
        <w:rPr>
          <w:rFonts w:cs="Times New Roman"/>
          <w:sz w:val="20"/>
          <w:szCs w:val="20"/>
        </w:rPr>
        <w:t xml:space="preserve">. </w:t>
      </w:r>
      <w:r w:rsidR="00B94C6A" w:rsidRPr="008A2B72">
        <w:rPr>
          <w:rFonts w:cs="Times New Roman"/>
          <w:sz w:val="20"/>
          <w:szCs w:val="20"/>
        </w:rPr>
        <w:t xml:space="preserve">На сегодняшний день в парламентских комитетах задействованы </w:t>
      </w:r>
      <w:r w:rsidR="00B94C6A">
        <w:rPr>
          <w:rFonts w:cs="Times New Roman"/>
          <w:sz w:val="20"/>
          <w:szCs w:val="20"/>
        </w:rPr>
        <w:t xml:space="preserve">всего </w:t>
      </w:r>
      <w:r w:rsidR="00B94C6A" w:rsidRPr="008A2B72">
        <w:rPr>
          <w:rFonts w:cs="Times New Roman"/>
          <w:sz w:val="20"/>
          <w:szCs w:val="20"/>
        </w:rPr>
        <w:t>14 советников</w:t>
      </w:r>
      <w:r>
        <w:rPr>
          <w:rFonts w:cs="Times New Roman"/>
          <w:sz w:val="20"/>
          <w:szCs w:val="20"/>
        </w:rPr>
        <w:t>, их</w:t>
      </w:r>
      <w:r w:rsidR="00B94C6A" w:rsidRPr="008A2B72">
        <w:rPr>
          <w:rFonts w:cs="Times New Roman"/>
          <w:sz w:val="20"/>
          <w:szCs w:val="20"/>
        </w:rPr>
        <w:t xml:space="preserve"> </w:t>
      </w:r>
      <w:r w:rsidRPr="00506632">
        <w:rPr>
          <w:rFonts w:cs="Times New Roman"/>
          <w:sz w:val="20"/>
          <w:szCs w:val="20"/>
        </w:rPr>
        <w:t>основные обязанности - это работа с законодательными актами и техническая поддержка. Однако аналитическая поддержка Комитет</w:t>
      </w:r>
      <w:r w:rsidR="003D50B3">
        <w:rPr>
          <w:rFonts w:cs="Times New Roman"/>
          <w:sz w:val="20"/>
          <w:szCs w:val="20"/>
        </w:rPr>
        <w:t>ов</w:t>
      </w:r>
      <w:r w:rsidR="00077904">
        <w:rPr>
          <w:rFonts w:cs="Times New Roman"/>
          <w:sz w:val="20"/>
          <w:szCs w:val="20"/>
        </w:rPr>
        <w:t xml:space="preserve"> советниками не обеспечивается</w:t>
      </w:r>
      <w:r>
        <w:rPr>
          <w:rFonts w:cs="Times New Roman"/>
          <w:sz w:val="20"/>
          <w:szCs w:val="20"/>
        </w:rPr>
        <w:t>.</w:t>
      </w:r>
      <w:r w:rsidR="003D50B3" w:rsidRPr="003D50B3">
        <w:t xml:space="preserve"> </w:t>
      </w:r>
    </w:p>
    <w:p w:rsidR="009079BD" w:rsidRDefault="003D50B3" w:rsidP="00B94C6A">
      <w:pPr>
        <w:ind w:firstLine="426"/>
        <w:jc w:val="both"/>
      </w:pPr>
      <w:r>
        <w:rPr>
          <w:rFonts w:cs="Times New Roman"/>
          <w:sz w:val="20"/>
          <w:szCs w:val="20"/>
        </w:rPr>
        <w:t xml:space="preserve">Важно отметить, что </w:t>
      </w:r>
      <w:r w:rsidRPr="003D50B3">
        <w:rPr>
          <w:rFonts w:cs="Times New Roman"/>
          <w:sz w:val="20"/>
          <w:szCs w:val="20"/>
        </w:rPr>
        <w:t xml:space="preserve">в структуре </w:t>
      </w:r>
      <w:proofErr w:type="spellStart"/>
      <w:r w:rsidRPr="003D50B3">
        <w:rPr>
          <w:rFonts w:cs="Times New Roman"/>
          <w:sz w:val="20"/>
          <w:szCs w:val="20"/>
        </w:rPr>
        <w:t>Маджлиси</w:t>
      </w:r>
      <w:proofErr w:type="spellEnd"/>
      <w:r w:rsidRPr="003D50B3">
        <w:rPr>
          <w:rFonts w:cs="Times New Roman"/>
          <w:sz w:val="20"/>
          <w:szCs w:val="20"/>
        </w:rPr>
        <w:t xml:space="preserve"> </w:t>
      </w:r>
      <w:proofErr w:type="spellStart"/>
      <w:r w:rsidRPr="003D50B3">
        <w:rPr>
          <w:rFonts w:cs="Times New Roman"/>
          <w:sz w:val="20"/>
          <w:szCs w:val="20"/>
        </w:rPr>
        <w:t>намояндагон</w:t>
      </w:r>
      <w:proofErr w:type="spellEnd"/>
      <w:r w:rsidRPr="003D50B3">
        <w:rPr>
          <w:rFonts w:cs="Times New Roman"/>
          <w:sz w:val="20"/>
          <w:szCs w:val="20"/>
        </w:rPr>
        <w:t xml:space="preserve"> </w:t>
      </w:r>
      <w:r>
        <w:rPr>
          <w:rFonts w:cs="Times New Roman"/>
          <w:sz w:val="20"/>
          <w:szCs w:val="20"/>
        </w:rPr>
        <w:t xml:space="preserve">не существует </w:t>
      </w:r>
      <w:r w:rsidRPr="003D50B3">
        <w:rPr>
          <w:rFonts w:cs="Times New Roman"/>
          <w:sz w:val="20"/>
          <w:szCs w:val="20"/>
        </w:rPr>
        <w:t>независимого аналитического центра</w:t>
      </w:r>
      <w:r>
        <w:rPr>
          <w:rFonts w:cs="Times New Roman"/>
          <w:sz w:val="20"/>
          <w:szCs w:val="20"/>
        </w:rPr>
        <w:t xml:space="preserve">, который бы занимался </w:t>
      </w:r>
      <w:r w:rsidR="00641C04">
        <w:rPr>
          <w:rFonts w:cs="Times New Roman"/>
          <w:sz w:val="20"/>
          <w:szCs w:val="20"/>
        </w:rPr>
        <w:t>бюджетным мониторингом и представлял качественную независимую аналитику Комитету по экономике и финансам и другим комитетам на постоянной основе.</w:t>
      </w:r>
      <w:r w:rsidR="009079BD" w:rsidRPr="009079BD">
        <w:t xml:space="preserve"> </w:t>
      </w:r>
    </w:p>
    <w:p w:rsidR="00B94C6A" w:rsidRPr="006C372F" w:rsidRDefault="008507EB" w:rsidP="00B94C6A">
      <w:pPr>
        <w:ind w:firstLine="426"/>
        <w:jc w:val="both"/>
        <w:rPr>
          <w:rFonts w:cs="Times New Roman"/>
          <w:sz w:val="20"/>
          <w:szCs w:val="20"/>
        </w:rPr>
      </w:pPr>
      <w:r>
        <w:rPr>
          <w:rFonts w:cs="Times New Roman"/>
          <w:sz w:val="20"/>
          <w:szCs w:val="20"/>
        </w:rPr>
        <w:t>С</w:t>
      </w:r>
      <w:r w:rsidR="009079BD" w:rsidRPr="009079BD">
        <w:rPr>
          <w:rFonts w:cs="Times New Roman"/>
          <w:sz w:val="20"/>
          <w:szCs w:val="20"/>
        </w:rPr>
        <w:t xml:space="preserve"> целью укрепления потенциала Парламента в области государственных финансов, в 2011 году при поддержке Министерства по международному развитию Великобритании (DFID) и Всемирного Банка в рамках Программы по укреплению государственного управления в Таджикистане </w:t>
      </w:r>
      <w:r w:rsidR="009079BD">
        <w:rPr>
          <w:rFonts w:cs="Times New Roman"/>
          <w:sz w:val="20"/>
          <w:szCs w:val="20"/>
        </w:rPr>
        <w:t xml:space="preserve">был создан Секретариат при Комитете по экономике и финансам </w:t>
      </w:r>
      <w:r w:rsidR="009079BD" w:rsidRPr="009079BD">
        <w:rPr>
          <w:rFonts w:cs="Times New Roman"/>
          <w:sz w:val="20"/>
          <w:szCs w:val="20"/>
        </w:rPr>
        <w:t xml:space="preserve">в качестве аналитического отдела. С 2016 по 2019 гг. Секретариат </w:t>
      </w:r>
      <w:r w:rsidR="00A473E3">
        <w:rPr>
          <w:rFonts w:cs="Times New Roman"/>
          <w:sz w:val="20"/>
          <w:szCs w:val="20"/>
        </w:rPr>
        <w:t>осуществлял</w:t>
      </w:r>
      <w:r w:rsidR="009079BD" w:rsidRPr="009079BD">
        <w:rPr>
          <w:rFonts w:cs="Times New Roman"/>
          <w:sz w:val="20"/>
          <w:szCs w:val="20"/>
        </w:rPr>
        <w:t xml:space="preserve"> работу при поддержке DFID и Компании DAI (</w:t>
      </w:r>
      <w:proofErr w:type="spellStart"/>
      <w:r w:rsidR="009079BD" w:rsidRPr="009079BD">
        <w:rPr>
          <w:rFonts w:cs="Times New Roman"/>
          <w:sz w:val="20"/>
          <w:szCs w:val="20"/>
        </w:rPr>
        <w:t>Europe</w:t>
      </w:r>
      <w:proofErr w:type="spellEnd"/>
      <w:r w:rsidR="009079BD" w:rsidRPr="009079BD">
        <w:rPr>
          <w:rFonts w:cs="Times New Roman"/>
          <w:sz w:val="20"/>
          <w:szCs w:val="20"/>
        </w:rPr>
        <w:t>) в рамках Программы «Поддержка парламентского надзора над управлением государственными финансами и бюджетной прозрачности в Республике Таджикистан»</w:t>
      </w:r>
      <w:r w:rsidR="003015BC">
        <w:rPr>
          <w:rFonts w:cs="Times New Roman"/>
          <w:sz w:val="20"/>
          <w:szCs w:val="20"/>
        </w:rPr>
        <w:t>.</w:t>
      </w:r>
    </w:p>
    <w:p w:rsidR="00B72918" w:rsidRDefault="00ED4FB1" w:rsidP="006468E2">
      <w:pPr>
        <w:ind w:firstLine="426"/>
        <w:jc w:val="both"/>
        <w:rPr>
          <w:rFonts w:cs="Times New Roman"/>
          <w:b/>
          <w:sz w:val="20"/>
          <w:szCs w:val="20"/>
        </w:rPr>
      </w:pPr>
      <w:r>
        <w:rPr>
          <w:rFonts w:cs="Times New Roman"/>
          <w:b/>
          <w:sz w:val="20"/>
          <w:szCs w:val="20"/>
        </w:rPr>
        <w:t>2</w:t>
      </w:r>
      <w:r w:rsidR="00B72918">
        <w:rPr>
          <w:rFonts w:cs="Times New Roman"/>
          <w:b/>
          <w:sz w:val="20"/>
          <w:szCs w:val="20"/>
        </w:rPr>
        <w:t>. Законодательная функция Парламента</w:t>
      </w:r>
    </w:p>
    <w:p w:rsidR="007861E2" w:rsidRPr="007861E2" w:rsidRDefault="007861E2" w:rsidP="007861E2">
      <w:pPr>
        <w:ind w:firstLine="426"/>
        <w:jc w:val="both"/>
        <w:rPr>
          <w:rFonts w:cs="Times New Roman"/>
          <w:sz w:val="20"/>
          <w:szCs w:val="20"/>
        </w:rPr>
      </w:pPr>
      <w:r w:rsidRPr="007861E2">
        <w:rPr>
          <w:rFonts w:cs="Times New Roman"/>
          <w:sz w:val="20"/>
          <w:szCs w:val="20"/>
        </w:rPr>
        <w:t xml:space="preserve">В Декларации по Повестке дня 2030 признается «основополагающая роль национальных парламентов, связанная с принятием законов и утверждением бюджетов, а также с обеспечением ответственности за эффективное выполнение наших обязательств». </w:t>
      </w:r>
      <w:r>
        <w:rPr>
          <w:rFonts w:cs="Times New Roman"/>
          <w:sz w:val="20"/>
          <w:szCs w:val="20"/>
        </w:rPr>
        <w:t>Парламент Таджикистана</w:t>
      </w:r>
      <w:r w:rsidRPr="007861E2">
        <w:rPr>
          <w:rFonts w:cs="Times New Roman"/>
          <w:sz w:val="20"/>
          <w:szCs w:val="20"/>
        </w:rPr>
        <w:t xml:space="preserve"> име</w:t>
      </w:r>
      <w:r>
        <w:rPr>
          <w:rFonts w:cs="Times New Roman"/>
          <w:sz w:val="20"/>
          <w:szCs w:val="20"/>
        </w:rPr>
        <w:t>е</w:t>
      </w:r>
      <w:r w:rsidRPr="007861E2">
        <w:rPr>
          <w:rFonts w:cs="Times New Roman"/>
          <w:sz w:val="20"/>
          <w:szCs w:val="20"/>
        </w:rPr>
        <w:t xml:space="preserve">т возможность и предусмотренные </w:t>
      </w:r>
      <w:r>
        <w:rPr>
          <w:rFonts w:cs="Times New Roman"/>
          <w:sz w:val="20"/>
          <w:szCs w:val="20"/>
        </w:rPr>
        <w:t>К</w:t>
      </w:r>
      <w:r w:rsidRPr="007861E2">
        <w:rPr>
          <w:rFonts w:cs="Times New Roman"/>
          <w:sz w:val="20"/>
          <w:szCs w:val="20"/>
        </w:rPr>
        <w:t xml:space="preserve">онституцией </w:t>
      </w:r>
      <w:r>
        <w:rPr>
          <w:rFonts w:cs="Times New Roman"/>
          <w:sz w:val="20"/>
          <w:szCs w:val="20"/>
        </w:rPr>
        <w:t xml:space="preserve">и законодательством страны </w:t>
      </w:r>
      <w:r w:rsidRPr="007861E2">
        <w:rPr>
          <w:rFonts w:cs="Times New Roman"/>
          <w:sz w:val="20"/>
          <w:szCs w:val="20"/>
        </w:rPr>
        <w:t>полномочия взять на себя важные функции по поддержке и мониторингу достижения ЦУР</w:t>
      </w:r>
      <w:r>
        <w:rPr>
          <w:rFonts w:cs="Times New Roman"/>
          <w:sz w:val="20"/>
          <w:szCs w:val="20"/>
        </w:rPr>
        <w:t>.</w:t>
      </w:r>
    </w:p>
    <w:p w:rsidR="000640DF" w:rsidRDefault="007861E2" w:rsidP="007861E2">
      <w:pPr>
        <w:ind w:firstLine="426"/>
        <w:jc w:val="both"/>
        <w:rPr>
          <w:rFonts w:cs="Times New Roman"/>
          <w:sz w:val="20"/>
          <w:szCs w:val="20"/>
        </w:rPr>
      </w:pPr>
      <w:r>
        <w:rPr>
          <w:rFonts w:cs="Times New Roman"/>
          <w:sz w:val="20"/>
          <w:szCs w:val="20"/>
        </w:rPr>
        <w:t>Д</w:t>
      </w:r>
      <w:r w:rsidRPr="007861E2">
        <w:rPr>
          <w:rFonts w:cs="Times New Roman"/>
          <w:sz w:val="20"/>
          <w:szCs w:val="20"/>
        </w:rPr>
        <w:t>ля обеспечения нормативно – правовой основы реализации ЦУР Парламенту предстоит провести огромную работу по совершенствованию имеющейся законодательной базы и, разработке и принятию новых законов.</w:t>
      </w:r>
      <w:r>
        <w:rPr>
          <w:rFonts w:cs="Times New Roman"/>
          <w:sz w:val="20"/>
          <w:szCs w:val="20"/>
        </w:rPr>
        <w:t xml:space="preserve"> Так, в </w:t>
      </w:r>
      <w:r w:rsidR="00152D61">
        <w:rPr>
          <w:rFonts w:cs="Times New Roman"/>
          <w:sz w:val="20"/>
          <w:szCs w:val="20"/>
        </w:rPr>
        <w:t xml:space="preserve">матрице действий </w:t>
      </w:r>
      <w:r>
        <w:rPr>
          <w:rFonts w:cs="Times New Roman"/>
          <w:sz w:val="20"/>
          <w:szCs w:val="20"/>
        </w:rPr>
        <w:t>ПСР</w:t>
      </w:r>
      <w:r w:rsidRPr="00E457ED">
        <w:rPr>
          <w:rFonts w:cs="Times New Roman"/>
          <w:sz w:val="20"/>
          <w:szCs w:val="20"/>
        </w:rPr>
        <w:t xml:space="preserve">-2020 </w:t>
      </w:r>
      <w:r w:rsidR="001F271B">
        <w:rPr>
          <w:rFonts w:cs="Times New Roman"/>
          <w:sz w:val="20"/>
          <w:szCs w:val="20"/>
        </w:rPr>
        <w:t xml:space="preserve">была </w:t>
      </w:r>
      <w:r w:rsidR="00E457ED">
        <w:rPr>
          <w:rFonts w:cs="Times New Roman"/>
          <w:sz w:val="20"/>
          <w:szCs w:val="20"/>
        </w:rPr>
        <w:t xml:space="preserve">заложена реализация более 60 мероприятий по усовершенствованию законодательства </w:t>
      </w:r>
      <w:r w:rsidR="001F271B">
        <w:rPr>
          <w:rFonts w:cs="Times New Roman"/>
          <w:sz w:val="20"/>
          <w:szCs w:val="20"/>
        </w:rPr>
        <w:t>страны</w:t>
      </w:r>
      <w:r w:rsidR="00816CAC">
        <w:rPr>
          <w:rFonts w:cs="Times New Roman"/>
          <w:sz w:val="20"/>
          <w:szCs w:val="20"/>
        </w:rPr>
        <w:t xml:space="preserve"> по различным направлениям. </w:t>
      </w:r>
    </w:p>
    <w:p w:rsidR="008A0531" w:rsidRDefault="008A0531" w:rsidP="001E2E13">
      <w:pPr>
        <w:spacing w:after="0"/>
        <w:ind w:firstLine="426"/>
        <w:jc w:val="both"/>
        <w:rPr>
          <w:rFonts w:cs="Times New Roman"/>
          <w:sz w:val="20"/>
          <w:szCs w:val="20"/>
        </w:rPr>
      </w:pPr>
      <w:r>
        <w:rPr>
          <w:rFonts w:cs="Times New Roman"/>
          <w:sz w:val="20"/>
          <w:szCs w:val="20"/>
        </w:rPr>
        <w:t>Примерное распределение количества нормативных правовых актов</w:t>
      </w:r>
      <w:r w:rsidR="001E2E13">
        <w:rPr>
          <w:rFonts w:cs="Times New Roman"/>
          <w:sz w:val="20"/>
          <w:szCs w:val="20"/>
        </w:rPr>
        <w:t>, требующих усовершенствования либо разработки новых,</w:t>
      </w:r>
      <w:r>
        <w:rPr>
          <w:rFonts w:cs="Times New Roman"/>
          <w:sz w:val="20"/>
          <w:szCs w:val="20"/>
        </w:rPr>
        <w:t xml:space="preserve"> по комитетам Парламента выглядит следующим образом:</w:t>
      </w:r>
    </w:p>
    <w:p w:rsidR="008A0531" w:rsidRPr="008A0531" w:rsidRDefault="008A0531" w:rsidP="001E2E13">
      <w:pPr>
        <w:spacing w:after="0"/>
        <w:ind w:firstLine="426"/>
        <w:jc w:val="both"/>
        <w:rPr>
          <w:rFonts w:cs="Times New Roman"/>
          <w:sz w:val="20"/>
          <w:szCs w:val="20"/>
        </w:rPr>
      </w:pPr>
      <w:r>
        <w:rPr>
          <w:rFonts w:cs="Times New Roman"/>
          <w:sz w:val="20"/>
          <w:szCs w:val="20"/>
        </w:rPr>
        <w:t>Комитет по экономике и финансам</w:t>
      </w:r>
      <w:r w:rsidRPr="008A0531">
        <w:rPr>
          <w:rFonts w:cs="Times New Roman"/>
          <w:sz w:val="20"/>
          <w:szCs w:val="20"/>
        </w:rPr>
        <w:t xml:space="preserve"> – 10</w:t>
      </w:r>
    </w:p>
    <w:p w:rsidR="008A0531" w:rsidRPr="008A0531" w:rsidRDefault="008A0531" w:rsidP="001E2E13">
      <w:pPr>
        <w:spacing w:after="0"/>
        <w:ind w:firstLine="426"/>
        <w:jc w:val="both"/>
        <w:rPr>
          <w:rFonts w:cs="Times New Roman"/>
          <w:sz w:val="20"/>
          <w:szCs w:val="20"/>
        </w:rPr>
      </w:pPr>
      <w:r w:rsidRPr="008A0531">
        <w:rPr>
          <w:rFonts w:cs="Times New Roman"/>
          <w:sz w:val="20"/>
          <w:szCs w:val="20"/>
        </w:rPr>
        <w:t>Комитет по аграрным вопросам и экологии – 9</w:t>
      </w:r>
    </w:p>
    <w:p w:rsidR="008A0531" w:rsidRPr="008A0531" w:rsidRDefault="008A0531" w:rsidP="001E2E13">
      <w:pPr>
        <w:spacing w:after="0"/>
        <w:ind w:firstLine="426"/>
        <w:jc w:val="both"/>
        <w:rPr>
          <w:rFonts w:cs="Times New Roman"/>
          <w:sz w:val="20"/>
          <w:szCs w:val="20"/>
        </w:rPr>
      </w:pPr>
      <w:r w:rsidRPr="008A0531">
        <w:rPr>
          <w:rFonts w:cs="Times New Roman"/>
          <w:sz w:val="20"/>
          <w:szCs w:val="20"/>
        </w:rPr>
        <w:t>Комитет по социальным вопросам, семьи и охране здоровья – 6</w:t>
      </w:r>
    </w:p>
    <w:p w:rsidR="008A0531" w:rsidRPr="008A0531" w:rsidRDefault="008A0531" w:rsidP="001E2E13">
      <w:pPr>
        <w:spacing w:after="0"/>
        <w:ind w:firstLine="426"/>
        <w:jc w:val="both"/>
        <w:rPr>
          <w:rFonts w:cs="Times New Roman"/>
          <w:sz w:val="20"/>
          <w:szCs w:val="20"/>
        </w:rPr>
      </w:pPr>
      <w:r w:rsidRPr="008A0531">
        <w:rPr>
          <w:rFonts w:cs="Times New Roman"/>
          <w:sz w:val="20"/>
          <w:szCs w:val="20"/>
        </w:rPr>
        <w:t>Комитет по государственному строительству и местному самоуправлению – 8</w:t>
      </w:r>
    </w:p>
    <w:p w:rsidR="008A0531" w:rsidRPr="00E457ED" w:rsidRDefault="008A0531" w:rsidP="001E2E13">
      <w:pPr>
        <w:ind w:firstLine="426"/>
        <w:jc w:val="both"/>
        <w:rPr>
          <w:rFonts w:cs="Times New Roman"/>
          <w:sz w:val="20"/>
          <w:szCs w:val="20"/>
        </w:rPr>
      </w:pPr>
      <w:r w:rsidRPr="008A0531">
        <w:rPr>
          <w:rFonts w:cs="Times New Roman"/>
          <w:sz w:val="20"/>
          <w:szCs w:val="20"/>
        </w:rPr>
        <w:t>Комитет по энергетике, промышленности, строительству и коммуникации – 8</w:t>
      </w:r>
    </w:p>
    <w:p w:rsidR="001E2E13" w:rsidRDefault="001E2E13" w:rsidP="001E2E13">
      <w:pPr>
        <w:ind w:firstLine="426"/>
        <w:jc w:val="both"/>
        <w:rPr>
          <w:rFonts w:cs="Times New Roman"/>
          <w:sz w:val="20"/>
          <w:szCs w:val="20"/>
        </w:rPr>
      </w:pPr>
      <w:r w:rsidRPr="001E2E13">
        <w:rPr>
          <w:rFonts w:cs="Times New Roman"/>
          <w:sz w:val="20"/>
          <w:szCs w:val="20"/>
        </w:rPr>
        <w:t xml:space="preserve">Кроме того, </w:t>
      </w:r>
      <w:r>
        <w:rPr>
          <w:rFonts w:cs="Times New Roman"/>
          <w:sz w:val="20"/>
          <w:szCs w:val="20"/>
        </w:rPr>
        <w:t>на среднесрочную перспективу заложены м</w:t>
      </w:r>
      <w:r w:rsidRPr="001E2E13">
        <w:rPr>
          <w:rFonts w:cs="Times New Roman"/>
          <w:sz w:val="20"/>
          <w:szCs w:val="20"/>
        </w:rPr>
        <w:t xml:space="preserve">ероприятия по совершенствованию процедур подготовки законопроектов </w:t>
      </w:r>
      <w:r>
        <w:rPr>
          <w:rFonts w:cs="Times New Roman"/>
          <w:sz w:val="20"/>
          <w:szCs w:val="20"/>
        </w:rPr>
        <w:t>– внедрение анализа регулятивного воздействия и у</w:t>
      </w:r>
      <w:r w:rsidRPr="001E2E13">
        <w:rPr>
          <w:rFonts w:cs="Times New Roman"/>
          <w:sz w:val="20"/>
          <w:szCs w:val="20"/>
        </w:rPr>
        <w:t>силени</w:t>
      </w:r>
      <w:r w:rsidR="00DD2DA0">
        <w:rPr>
          <w:rFonts w:cs="Times New Roman"/>
          <w:sz w:val="20"/>
          <w:szCs w:val="20"/>
        </w:rPr>
        <w:t>ю</w:t>
      </w:r>
      <w:r w:rsidRPr="001E2E13">
        <w:rPr>
          <w:rFonts w:cs="Times New Roman"/>
          <w:sz w:val="20"/>
          <w:szCs w:val="20"/>
        </w:rPr>
        <w:t xml:space="preserve"> контроля за исполнением законов</w:t>
      </w:r>
      <w:r>
        <w:rPr>
          <w:rFonts w:cs="Times New Roman"/>
          <w:sz w:val="20"/>
          <w:szCs w:val="20"/>
        </w:rPr>
        <w:t>.</w:t>
      </w:r>
    </w:p>
    <w:p w:rsidR="006B6A5F" w:rsidRDefault="006B6A5F" w:rsidP="006B6A5F">
      <w:pPr>
        <w:ind w:firstLine="426"/>
        <w:jc w:val="both"/>
        <w:rPr>
          <w:rFonts w:cs="Times New Roman"/>
          <w:sz w:val="20"/>
          <w:szCs w:val="20"/>
        </w:rPr>
      </w:pPr>
      <w:r>
        <w:rPr>
          <w:rFonts w:cs="Times New Roman"/>
          <w:sz w:val="20"/>
          <w:szCs w:val="20"/>
        </w:rPr>
        <w:lastRenderedPageBreak/>
        <w:t xml:space="preserve">В 2018 г. </w:t>
      </w:r>
      <w:r w:rsidR="00363905">
        <w:rPr>
          <w:rFonts w:cs="Times New Roman"/>
          <w:sz w:val="20"/>
          <w:szCs w:val="20"/>
        </w:rPr>
        <w:t xml:space="preserve">по </w:t>
      </w:r>
      <w:r w:rsidR="00AC1FCE" w:rsidRPr="006B6A5F">
        <w:rPr>
          <w:rFonts w:cs="Times New Roman"/>
          <w:sz w:val="20"/>
          <w:szCs w:val="20"/>
        </w:rPr>
        <w:t xml:space="preserve">для депутатов </w:t>
      </w:r>
      <w:r w:rsidR="00AC1FCE">
        <w:rPr>
          <w:rFonts w:cs="Times New Roman"/>
          <w:sz w:val="20"/>
          <w:szCs w:val="20"/>
        </w:rPr>
        <w:t>Парламента, советников А</w:t>
      </w:r>
      <w:r w:rsidR="00AC1FCE" w:rsidRPr="006B6A5F">
        <w:rPr>
          <w:rFonts w:cs="Times New Roman"/>
          <w:sz w:val="20"/>
          <w:szCs w:val="20"/>
        </w:rPr>
        <w:t xml:space="preserve">ппарата </w:t>
      </w:r>
      <w:r w:rsidR="00AC1FCE">
        <w:rPr>
          <w:rFonts w:cs="Times New Roman"/>
          <w:sz w:val="20"/>
          <w:szCs w:val="20"/>
        </w:rPr>
        <w:t>Парламента</w:t>
      </w:r>
      <w:r w:rsidR="00AC1FCE" w:rsidRPr="006B6A5F">
        <w:rPr>
          <w:rFonts w:cs="Times New Roman"/>
          <w:sz w:val="20"/>
          <w:szCs w:val="20"/>
        </w:rPr>
        <w:t>, а также для специалистов Национального Центра Законодательства при Президенте Республики Таджикистан и других специалистов министерств и ведомств</w:t>
      </w:r>
      <w:r w:rsidR="00AC1FCE">
        <w:rPr>
          <w:rFonts w:cs="Times New Roman"/>
          <w:sz w:val="20"/>
          <w:szCs w:val="20"/>
        </w:rPr>
        <w:t xml:space="preserve"> была организована</w:t>
      </w:r>
      <w:r w:rsidR="00AC1FCE" w:rsidRPr="006B6A5F">
        <w:rPr>
          <w:rFonts w:cs="Times New Roman"/>
          <w:sz w:val="20"/>
          <w:szCs w:val="20"/>
        </w:rPr>
        <w:t xml:space="preserve"> сери</w:t>
      </w:r>
      <w:r w:rsidR="00AC1FCE">
        <w:rPr>
          <w:rFonts w:cs="Times New Roman"/>
          <w:sz w:val="20"/>
          <w:szCs w:val="20"/>
        </w:rPr>
        <w:t>я</w:t>
      </w:r>
      <w:r w:rsidR="00AC1FCE" w:rsidRPr="006B6A5F">
        <w:rPr>
          <w:rFonts w:cs="Times New Roman"/>
          <w:sz w:val="20"/>
          <w:szCs w:val="20"/>
        </w:rPr>
        <w:t xml:space="preserve"> семинаров и тренингов на тему: «Анализ регулятивного воздействия разрабатываемых проектов нормативных правовых актов»</w:t>
      </w:r>
      <w:r w:rsidR="00AC1FCE">
        <w:rPr>
          <w:rFonts w:cs="Times New Roman"/>
          <w:sz w:val="20"/>
          <w:szCs w:val="20"/>
        </w:rPr>
        <w:t xml:space="preserve"> </w:t>
      </w:r>
      <w:r w:rsidR="00AC1FCE" w:rsidRPr="006B6A5F">
        <w:rPr>
          <w:rFonts w:cs="Times New Roman"/>
          <w:sz w:val="20"/>
          <w:szCs w:val="20"/>
        </w:rPr>
        <w:t>в рамках Программы «Поддержка Парламентского контроля в Управлении Государственными Финансами и бюджетной прозрачности в Таджикистане»</w:t>
      </w:r>
      <w:r w:rsidR="00AC1FCE">
        <w:rPr>
          <w:rFonts w:cs="Times New Roman"/>
          <w:sz w:val="20"/>
          <w:szCs w:val="20"/>
        </w:rPr>
        <w:t xml:space="preserve"> (</w:t>
      </w:r>
      <w:r w:rsidRPr="006B6A5F">
        <w:rPr>
          <w:rFonts w:cs="Times New Roman"/>
          <w:sz w:val="20"/>
          <w:szCs w:val="20"/>
        </w:rPr>
        <w:t>Секретариат при Комитете по экономике и финансам</w:t>
      </w:r>
      <w:r w:rsidR="00AC1FCE">
        <w:rPr>
          <w:rFonts w:cs="Times New Roman"/>
          <w:sz w:val="20"/>
          <w:szCs w:val="20"/>
        </w:rPr>
        <w:t>)</w:t>
      </w:r>
      <w:r>
        <w:rPr>
          <w:rFonts w:cs="Times New Roman"/>
          <w:sz w:val="20"/>
          <w:szCs w:val="20"/>
        </w:rPr>
        <w:t xml:space="preserve"> </w:t>
      </w:r>
      <w:r w:rsidRPr="006B6A5F">
        <w:rPr>
          <w:rFonts w:cs="Times New Roman"/>
          <w:sz w:val="20"/>
          <w:szCs w:val="20"/>
        </w:rPr>
        <w:t xml:space="preserve">при поддержке Комитета по экономике и финансам </w:t>
      </w:r>
      <w:proofErr w:type="spellStart"/>
      <w:r w:rsidRPr="006B6A5F">
        <w:rPr>
          <w:rFonts w:cs="Times New Roman"/>
          <w:sz w:val="20"/>
          <w:szCs w:val="20"/>
        </w:rPr>
        <w:t>Маджлиси</w:t>
      </w:r>
      <w:proofErr w:type="spellEnd"/>
      <w:r w:rsidRPr="006B6A5F">
        <w:rPr>
          <w:rFonts w:cs="Times New Roman"/>
          <w:sz w:val="20"/>
          <w:szCs w:val="20"/>
        </w:rPr>
        <w:t xml:space="preserve"> </w:t>
      </w:r>
      <w:proofErr w:type="spellStart"/>
      <w:r w:rsidRPr="006B6A5F">
        <w:rPr>
          <w:rFonts w:cs="Times New Roman"/>
          <w:sz w:val="20"/>
          <w:szCs w:val="20"/>
        </w:rPr>
        <w:t>намояндагон</w:t>
      </w:r>
      <w:proofErr w:type="spellEnd"/>
      <w:r w:rsidRPr="006B6A5F">
        <w:rPr>
          <w:rFonts w:cs="Times New Roman"/>
          <w:sz w:val="20"/>
          <w:szCs w:val="20"/>
        </w:rPr>
        <w:t xml:space="preserve"> </w:t>
      </w:r>
      <w:proofErr w:type="spellStart"/>
      <w:r w:rsidRPr="006B6A5F">
        <w:rPr>
          <w:rFonts w:cs="Times New Roman"/>
          <w:sz w:val="20"/>
          <w:szCs w:val="20"/>
        </w:rPr>
        <w:t>Маджлиси</w:t>
      </w:r>
      <w:proofErr w:type="spellEnd"/>
      <w:r w:rsidRPr="006B6A5F">
        <w:rPr>
          <w:rFonts w:cs="Times New Roman"/>
          <w:sz w:val="20"/>
          <w:szCs w:val="20"/>
        </w:rPr>
        <w:t xml:space="preserve"> Оли Республики Таджикистан </w:t>
      </w:r>
      <w:r w:rsidR="00A97145">
        <w:rPr>
          <w:rFonts w:cs="Times New Roman"/>
          <w:sz w:val="20"/>
          <w:szCs w:val="20"/>
        </w:rPr>
        <w:t>(КЭФ)</w:t>
      </w:r>
      <w:r w:rsidRPr="006B6A5F">
        <w:rPr>
          <w:rFonts w:cs="Times New Roman"/>
          <w:sz w:val="20"/>
          <w:szCs w:val="20"/>
        </w:rPr>
        <w:t>.</w:t>
      </w:r>
    </w:p>
    <w:p w:rsidR="008C1925" w:rsidRPr="006B6A5F" w:rsidRDefault="008C1925" w:rsidP="006B6A5F">
      <w:pPr>
        <w:ind w:firstLine="426"/>
        <w:jc w:val="both"/>
        <w:rPr>
          <w:rFonts w:cs="Times New Roman"/>
          <w:sz w:val="20"/>
          <w:szCs w:val="20"/>
        </w:rPr>
      </w:pPr>
      <w:r>
        <w:rPr>
          <w:rFonts w:cs="Times New Roman"/>
          <w:sz w:val="20"/>
          <w:szCs w:val="20"/>
        </w:rPr>
        <w:t>В последствии</w:t>
      </w:r>
      <w:r w:rsidR="00363905">
        <w:rPr>
          <w:rFonts w:cs="Times New Roman"/>
          <w:sz w:val="20"/>
          <w:szCs w:val="20"/>
        </w:rPr>
        <w:t>,</w:t>
      </w:r>
      <w:r>
        <w:rPr>
          <w:rFonts w:cs="Times New Roman"/>
          <w:sz w:val="20"/>
          <w:szCs w:val="20"/>
        </w:rPr>
        <w:t xml:space="preserve"> </w:t>
      </w:r>
      <w:r w:rsidR="00363905">
        <w:rPr>
          <w:rFonts w:cs="Times New Roman"/>
          <w:sz w:val="20"/>
          <w:szCs w:val="20"/>
        </w:rPr>
        <w:t xml:space="preserve">по запросу депутатов Комитета по экономике и финансам </w:t>
      </w:r>
      <w:r>
        <w:rPr>
          <w:rFonts w:cs="Times New Roman"/>
          <w:sz w:val="20"/>
          <w:szCs w:val="20"/>
        </w:rPr>
        <w:t xml:space="preserve">Секретариат при Комитете по экономике и финансов разработал для депутатов Парламента </w:t>
      </w:r>
      <w:r w:rsidRPr="008C1925">
        <w:rPr>
          <w:rFonts w:cs="Times New Roman"/>
          <w:sz w:val="20"/>
          <w:szCs w:val="20"/>
        </w:rPr>
        <w:t>Инструкци</w:t>
      </w:r>
      <w:r>
        <w:rPr>
          <w:rFonts w:cs="Times New Roman"/>
          <w:sz w:val="20"/>
          <w:szCs w:val="20"/>
        </w:rPr>
        <w:t>ю</w:t>
      </w:r>
      <w:r w:rsidRPr="008C1925">
        <w:rPr>
          <w:rFonts w:cs="Times New Roman"/>
          <w:sz w:val="20"/>
          <w:szCs w:val="20"/>
        </w:rPr>
        <w:t xml:space="preserve"> по проведению анализа регуляторного воздействия проектов нормативных правовых актов</w:t>
      </w:r>
      <w:r>
        <w:rPr>
          <w:rFonts w:cs="Times New Roman"/>
          <w:sz w:val="20"/>
          <w:szCs w:val="20"/>
        </w:rPr>
        <w:t xml:space="preserve"> </w:t>
      </w:r>
      <w:r w:rsidRPr="008C1925">
        <w:rPr>
          <w:rFonts w:cs="Times New Roman"/>
          <w:sz w:val="20"/>
          <w:szCs w:val="20"/>
        </w:rPr>
        <w:t>для методического обеспечения проведения анализа регуляторного воздействия (АРВ) проектов нормативных правовых актов, направленных на регулирование отношений в сфере предпринимательства, которые разрабатываются субъектами правотворчества а также Порядок проведения оценки воздействия проектов нормативных правовых актов на бюджет</w:t>
      </w:r>
      <w:r w:rsidR="004C7866">
        <w:rPr>
          <w:rFonts w:cs="Times New Roman"/>
          <w:sz w:val="20"/>
          <w:szCs w:val="20"/>
        </w:rPr>
        <w:t>.</w:t>
      </w:r>
    </w:p>
    <w:p w:rsidR="006468E2" w:rsidRPr="006C372F" w:rsidRDefault="003015BC" w:rsidP="006468E2">
      <w:pPr>
        <w:ind w:firstLine="426"/>
        <w:jc w:val="both"/>
        <w:rPr>
          <w:rFonts w:cs="Times New Roman"/>
          <w:b/>
          <w:sz w:val="20"/>
          <w:szCs w:val="20"/>
        </w:rPr>
      </w:pPr>
      <w:r>
        <w:rPr>
          <w:rFonts w:cs="Times New Roman"/>
          <w:b/>
          <w:sz w:val="20"/>
          <w:szCs w:val="20"/>
        </w:rPr>
        <w:t>3</w:t>
      </w:r>
      <w:r w:rsidR="006468E2" w:rsidRPr="006C372F">
        <w:rPr>
          <w:rFonts w:cs="Times New Roman"/>
          <w:b/>
          <w:sz w:val="20"/>
          <w:szCs w:val="20"/>
        </w:rPr>
        <w:t xml:space="preserve">. </w:t>
      </w:r>
      <w:r w:rsidR="00B72918">
        <w:rPr>
          <w:rFonts w:cs="Times New Roman"/>
          <w:b/>
          <w:sz w:val="20"/>
          <w:szCs w:val="20"/>
        </w:rPr>
        <w:t>Контрольная функция Парламента</w:t>
      </w:r>
      <w:r w:rsidR="006468E2" w:rsidRPr="006C372F">
        <w:rPr>
          <w:rFonts w:cs="Times New Roman"/>
          <w:b/>
          <w:sz w:val="20"/>
          <w:szCs w:val="20"/>
        </w:rPr>
        <w:t xml:space="preserve"> </w:t>
      </w:r>
    </w:p>
    <w:p w:rsidR="00DF08F6" w:rsidRPr="006C372F" w:rsidRDefault="00DF08F6" w:rsidP="00DF08F6">
      <w:pPr>
        <w:ind w:firstLine="426"/>
        <w:jc w:val="both"/>
        <w:rPr>
          <w:rFonts w:cs="Times New Roman"/>
          <w:sz w:val="20"/>
          <w:szCs w:val="20"/>
        </w:rPr>
      </w:pPr>
      <w:proofErr w:type="spellStart"/>
      <w:r w:rsidRPr="006C372F">
        <w:rPr>
          <w:rFonts w:cs="Times New Roman"/>
          <w:sz w:val="20"/>
          <w:szCs w:val="20"/>
        </w:rPr>
        <w:t>Маджлиси</w:t>
      </w:r>
      <w:proofErr w:type="spellEnd"/>
      <w:r w:rsidRPr="006C372F">
        <w:rPr>
          <w:rFonts w:cs="Times New Roman"/>
          <w:sz w:val="20"/>
          <w:szCs w:val="20"/>
        </w:rPr>
        <w:t xml:space="preserve"> </w:t>
      </w:r>
      <w:proofErr w:type="spellStart"/>
      <w:r w:rsidRPr="006C372F">
        <w:rPr>
          <w:rFonts w:cs="Times New Roman"/>
          <w:sz w:val="20"/>
          <w:szCs w:val="20"/>
        </w:rPr>
        <w:t>намояндагон</w:t>
      </w:r>
      <w:proofErr w:type="spellEnd"/>
      <w:r w:rsidRPr="006C372F">
        <w:rPr>
          <w:rFonts w:cs="Times New Roman"/>
          <w:sz w:val="20"/>
          <w:szCs w:val="20"/>
        </w:rPr>
        <w:t xml:space="preserve"> </w:t>
      </w:r>
      <w:proofErr w:type="spellStart"/>
      <w:r w:rsidRPr="006C372F">
        <w:rPr>
          <w:rFonts w:cs="Times New Roman"/>
          <w:sz w:val="20"/>
          <w:szCs w:val="20"/>
        </w:rPr>
        <w:t>Маджлиси</w:t>
      </w:r>
      <w:proofErr w:type="spellEnd"/>
      <w:r w:rsidRPr="006C372F">
        <w:rPr>
          <w:rFonts w:cs="Times New Roman"/>
          <w:sz w:val="20"/>
          <w:szCs w:val="20"/>
        </w:rPr>
        <w:t xml:space="preserve"> Оли Республики Таджикистан является одним из ключевых участников бюджетного процесса Республики Таджикистан. В соответствии с законодательством Республики Таджикистан проект закона о государственном бюджете Республики Таджикистан по представлению Правительства Республики Таджикистан принимается </w:t>
      </w:r>
      <w:r w:rsidR="00D71917" w:rsidRPr="006C372F">
        <w:rPr>
          <w:rFonts w:cs="Times New Roman"/>
          <w:sz w:val="20"/>
          <w:szCs w:val="20"/>
        </w:rPr>
        <w:t xml:space="preserve">только </w:t>
      </w:r>
      <w:proofErr w:type="spellStart"/>
      <w:r w:rsidRPr="006C372F">
        <w:rPr>
          <w:rFonts w:cs="Times New Roman"/>
          <w:sz w:val="20"/>
          <w:szCs w:val="20"/>
        </w:rPr>
        <w:t>Маджлиси</w:t>
      </w:r>
      <w:proofErr w:type="spellEnd"/>
      <w:r w:rsidRPr="006C372F">
        <w:rPr>
          <w:rFonts w:cs="Times New Roman"/>
          <w:sz w:val="20"/>
          <w:szCs w:val="20"/>
        </w:rPr>
        <w:t xml:space="preserve"> </w:t>
      </w:r>
      <w:proofErr w:type="spellStart"/>
      <w:r w:rsidRPr="006C372F">
        <w:rPr>
          <w:rFonts w:cs="Times New Roman"/>
          <w:sz w:val="20"/>
          <w:szCs w:val="20"/>
        </w:rPr>
        <w:t>намояндагон</w:t>
      </w:r>
      <w:proofErr w:type="spellEnd"/>
      <w:r w:rsidRPr="006C372F">
        <w:rPr>
          <w:rFonts w:cs="Times New Roman"/>
          <w:sz w:val="20"/>
          <w:szCs w:val="20"/>
        </w:rPr>
        <w:t xml:space="preserve">. Контроль исполнения закона о государственном бюджете также осуществляет </w:t>
      </w:r>
      <w:proofErr w:type="spellStart"/>
      <w:r w:rsidRPr="006C372F">
        <w:rPr>
          <w:rFonts w:cs="Times New Roman"/>
          <w:sz w:val="20"/>
          <w:szCs w:val="20"/>
        </w:rPr>
        <w:t>Маджлиси</w:t>
      </w:r>
      <w:proofErr w:type="spellEnd"/>
      <w:r w:rsidRPr="006C372F">
        <w:rPr>
          <w:rFonts w:cs="Times New Roman"/>
          <w:sz w:val="20"/>
          <w:szCs w:val="20"/>
        </w:rPr>
        <w:t xml:space="preserve"> </w:t>
      </w:r>
      <w:proofErr w:type="spellStart"/>
      <w:r w:rsidRPr="006C372F">
        <w:rPr>
          <w:rFonts w:cs="Times New Roman"/>
          <w:sz w:val="20"/>
          <w:szCs w:val="20"/>
        </w:rPr>
        <w:t>намояндагон</w:t>
      </w:r>
      <w:proofErr w:type="spellEnd"/>
      <w:r w:rsidR="00D71917" w:rsidRPr="006C372F">
        <w:rPr>
          <w:rStyle w:val="FootnoteReference"/>
          <w:rFonts w:cs="Times New Roman"/>
          <w:sz w:val="20"/>
          <w:szCs w:val="20"/>
        </w:rPr>
        <w:footnoteReference w:id="2"/>
      </w:r>
      <w:r w:rsidRPr="006C372F">
        <w:rPr>
          <w:rFonts w:cs="Times New Roman"/>
          <w:sz w:val="20"/>
          <w:szCs w:val="20"/>
        </w:rPr>
        <w:t xml:space="preserve">. </w:t>
      </w:r>
    </w:p>
    <w:p w:rsidR="00DB4642" w:rsidRPr="006C372F" w:rsidRDefault="00DB4642" w:rsidP="006C372F">
      <w:pPr>
        <w:spacing w:after="0"/>
        <w:ind w:firstLine="426"/>
        <w:jc w:val="both"/>
        <w:rPr>
          <w:rFonts w:cs="Times New Roman"/>
          <w:sz w:val="20"/>
          <w:szCs w:val="20"/>
        </w:rPr>
      </w:pPr>
      <w:r w:rsidRPr="006C372F">
        <w:rPr>
          <w:rFonts w:cs="Times New Roman"/>
          <w:sz w:val="20"/>
          <w:szCs w:val="20"/>
        </w:rPr>
        <w:t>В соответствии с требованиями законодательства Республики Таджикистан бюд</w:t>
      </w:r>
      <w:r w:rsidR="00FA4044" w:rsidRPr="006C372F">
        <w:rPr>
          <w:rFonts w:cs="Times New Roman"/>
          <w:sz w:val="20"/>
          <w:szCs w:val="20"/>
        </w:rPr>
        <w:t xml:space="preserve">жетный процесс осуществляется в </w:t>
      </w:r>
      <w:r w:rsidRPr="006C372F">
        <w:rPr>
          <w:rFonts w:cs="Times New Roman"/>
          <w:sz w:val="20"/>
          <w:szCs w:val="20"/>
        </w:rPr>
        <w:t>рамках следующих шести стадий:</w:t>
      </w:r>
    </w:p>
    <w:p w:rsidR="00DB4642" w:rsidRPr="006C372F" w:rsidRDefault="00DB4642" w:rsidP="006C372F">
      <w:pPr>
        <w:spacing w:after="0"/>
        <w:ind w:firstLine="426"/>
        <w:jc w:val="both"/>
        <w:rPr>
          <w:rFonts w:cs="Times New Roman"/>
          <w:sz w:val="20"/>
          <w:szCs w:val="20"/>
        </w:rPr>
      </w:pPr>
      <w:r w:rsidRPr="006C372F">
        <w:rPr>
          <w:rFonts w:cs="Times New Roman"/>
          <w:sz w:val="20"/>
          <w:szCs w:val="20"/>
        </w:rPr>
        <w:t xml:space="preserve">1. </w:t>
      </w:r>
      <w:r w:rsidR="00FA4044" w:rsidRPr="006C372F">
        <w:rPr>
          <w:rFonts w:cs="Times New Roman"/>
          <w:sz w:val="20"/>
          <w:szCs w:val="20"/>
        </w:rPr>
        <w:t>С</w:t>
      </w:r>
      <w:r w:rsidRPr="006C372F">
        <w:rPr>
          <w:rFonts w:cs="Times New Roman"/>
          <w:sz w:val="20"/>
          <w:szCs w:val="20"/>
        </w:rPr>
        <w:t>тратегическо</w:t>
      </w:r>
      <w:r w:rsidR="00FA4044" w:rsidRPr="006C372F">
        <w:rPr>
          <w:rFonts w:cs="Times New Roman"/>
          <w:sz w:val="20"/>
          <w:szCs w:val="20"/>
        </w:rPr>
        <w:t>е</w:t>
      </w:r>
      <w:r w:rsidRPr="006C372F">
        <w:rPr>
          <w:rFonts w:cs="Times New Roman"/>
          <w:sz w:val="20"/>
          <w:szCs w:val="20"/>
        </w:rPr>
        <w:t xml:space="preserve"> планировани</w:t>
      </w:r>
      <w:r w:rsidR="00FA4044" w:rsidRPr="006C372F">
        <w:rPr>
          <w:rFonts w:cs="Times New Roman"/>
          <w:sz w:val="20"/>
          <w:szCs w:val="20"/>
        </w:rPr>
        <w:t>е</w:t>
      </w:r>
      <w:r w:rsidRPr="006C372F">
        <w:rPr>
          <w:rFonts w:cs="Times New Roman"/>
          <w:sz w:val="20"/>
          <w:szCs w:val="20"/>
        </w:rPr>
        <w:t>;</w:t>
      </w:r>
    </w:p>
    <w:p w:rsidR="00DB4642" w:rsidRPr="006C372F" w:rsidRDefault="00DB4642" w:rsidP="006C372F">
      <w:pPr>
        <w:spacing w:after="0"/>
        <w:ind w:firstLine="426"/>
        <w:jc w:val="both"/>
        <w:rPr>
          <w:rFonts w:cs="Times New Roman"/>
          <w:sz w:val="20"/>
          <w:szCs w:val="20"/>
        </w:rPr>
      </w:pPr>
      <w:r w:rsidRPr="006C372F">
        <w:rPr>
          <w:rFonts w:cs="Times New Roman"/>
          <w:sz w:val="20"/>
          <w:szCs w:val="20"/>
        </w:rPr>
        <w:t xml:space="preserve">2. </w:t>
      </w:r>
      <w:r w:rsidR="00FA4044" w:rsidRPr="006C372F">
        <w:rPr>
          <w:rFonts w:cs="Times New Roman"/>
          <w:sz w:val="20"/>
          <w:szCs w:val="20"/>
        </w:rPr>
        <w:t>П</w:t>
      </w:r>
      <w:r w:rsidRPr="006C372F">
        <w:rPr>
          <w:rFonts w:cs="Times New Roman"/>
          <w:sz w:val="20"/>
          <w:szCs w:val="20"/>
        </w:rPr>
        <w:t>одготовк</w:t>
      </w:r>
      <w:r w:rsidR="00FA4044" w:rsidRPr="006C372F">
        <w:rPr>
          <w:rFonts w:cs="Times New Roman"/>
          <w:sz w:val="20"/>
          <w:szCs w:val="20"/>
        </w:rPr>
        <w:t>а</w:t>
      </w:r>
      <w:r w:rsidRPr="006C372F">
        <w:rPr>
          <w:rFonts w:cs="Times New Roman"/>
          <w:sz w:val="20"/>
          <w:szCs w:val="20"/>
        </w:rPr>
        <w:t xml:space="preserve"> </w:t>
      </w:r>
      <w:r w:rsidR="00FA4044" w:rsidRPr="006C372F">
        <w:rPr>
          <w:rFonts w:cs="Times New Roman"/>
          <w:sz w:val="20"/>
          <w:szCs w:val="20"/>
        </w:rPr>
        <w:t xml:space="preserve">проекта Государственного </w:t>
      </w:r>
      <w:r w:rsidRPr="006C372F">
        <w:rPr>
          <w:rFonts w:cs="Times New Roman"/>
          <w:sz w:val="20"/>
          <w:szCs w:val="20"/>
        </w:rPr>
        <w:t>бюджета;</w:t>
      </w:r>
    </w:p>
    <w:p w:rsidR="00DB4642" w:rsidRPr="006C372F" w:rsidRDefault="00DB4642" w:rsidP="006C372F">
      <w:pPr>
        <w:spacing w:after="0"/>
        <w:ind w:firstLine="426"/>
        <w:jc w:val="both"/>
        <w:rPr>
          <w:rFonts w:cs="Times New Roman"/>
          <w:sz w:val="20"/>
          <w:szCs w:val="20"/>
        </w:rPr>
      </w:pPr>
      <w:r w:rsidRPr="006C372F">
        <w:rPr>
          <w:rFonts w:cs="Times New Roman"/>
          <w:sz w:val="20"/>
          <w:szCs w:val="20"/>
        </w:rPr>
        <w:t xml:space="preserve">3. </w:t>
      </w:r>
      <w:r w:rsidR="00FA4044" w:rsidRPr="006C372F">
        <w:rPr>
          <w:rFonts w:cs="Times New Roman"/>
          <w:sz w:val="20"/>
          <w:szCs w:val="20"/>
        </w:rPr>
        <w:t>П</w:t>
      </w:r>
      <w:r w:rsidRPr="006C372F">
        <w:rPr>
          <w:rFonts w:cs="Times New Roman"/>
          <w:sz w:val="20"/>
          <w:szCs w:val="20"/>
        </w:rPr>
        <w:t>риняти</w:t>
      </w:r>
      <w:r w:rsidR="00FA4044" w:rsidRPr="006C372F">
        <w:rPr>
          <w:rFonts w:cs="Times New Roman"/>
          <w:sz w:val="20"/>
          <w:szCs w:val="20"/>
        </w:rPr>
        <w:t>е</w:t>
      </w:r>
      <w:r w:rsidRPr="006C372F">
        <w:rPr>
          <w:rFonts w:cs="Times New Roman"/>
          <w:sz w:val="20"/>
          <w:szCs w:val="20"/>
        </w:rPr>
        <w:t xml:space="preserve"> </w:t>
      </w:r>
      <w:r w:rsidR="00FA4044" w:rsidRPr="006C372F">
        <w:rPr>
          <w:rFonts w:cs="Times New Roman"/>
          <w:sz w:val="20"/>
          <w:szCs w:val="20"/>
        </w:rPr>
        <w:t>Закона о Государственном бюджете</w:t>
      </w:r>
      <w:r w:rsidRPr="006C372F">
        <w:rPr>
          <w:rFonts w:cs="Times New Roman"/>
          <w:sz w:val="20"/>
          <w:szCs w:val="20"/>
        </w:rPr>
        <w:t>;</w:t>
      </w:r>
    </w:p>
    <w:p w:rsidR="00DB4642" w:rsidRPr="006C372F" w:rsidRDefault="00DB4642" w:rsidP="006C372F">
      <w:pPr>
        <w:spacing w:after="0"/>
        <w:ind w:firstLine="426"/>
        <w:jc w:val="both"/>
        <w:rPr>
          <w:rFonts w:cs="Times New Roman"/>
          <w:sz w:val="20"/>
          <w:szCs w:val="20"/>
        </w:rPr>
      </w:pPr>
      <w:r w:rsidRPr="006C372F">
        <w:rPr>
          <w:rFonts w:cs="Times New Roman"/>
          <w:sz w:val="20"/>
          <w:szCs w:val="20"/>
        </w:rPr>
        <w:t xml:space="preserve">4. </w:t>
      </w:r>
      <w:r w:rsidR="00FA4044" w:rsidRPr="006C372F">
        <w:rPr>
          <w:rFonts w:cs="Times New Roman"/>
          <w:sz w:val="20"/>
          <w:szCs w:val="20"/>
        </w:rPr>
        <w:t>Исполнение Закона о Государственном</w:t>
      </w:r>
      <w:r w:rsidRPr="006C372F">
        <w:rPr>
          <w:rFonts w:cs="Times New Roman"/>
          <w:sz w:val="20"/>
          <w:szCs w:val="20"/>
        </w:rPr>
        <w:t xml:space="preserve"> бюджет</w:t>
      </w:r>
      <w:r w:rsidR="00FA4044" w:rsidRPr="006C372F">
        <w:rPr>
          <w:rFonts w:cs="Times New Roman"/>
          <w:sz w:val="20"/>
          <w:szCs w:val="20"/>
        </w:rPr>
        <w:t>е</w:t>
      </w:r>
      <w:r w:rsidRPr="006C372F">
        <w:rPr>
          <w:rFonts w:cs="Times New Roman"/>
          <w:sz w:val="20"/>
          <w:szCs w:val="20"/>
        </w:rPr>
        <w:t>;</w:t>
      </w:r>
    </w:p>
    <w:p w:rsidR="00DB4642" w:rsidRPr="006C372F" w:rsidRDefault="00DB4642" w:rsidP="006C372F">
      <w:pPr>
        <w:spacing w:after="0"/>
        <w:ind w:firstLine="426"/>
        <w:jc w:val="both"/>
        <w:rPr>
          <w:rFonts w:cs="Times New Roman"/>
          <w:sz w:val="20"/>
          <w:szCs w:val="20"/>
        </w:rPr>
      </w:pPr>
      <w:r w:rsidRPr="006C372F">
        <w:rPr>
          <w:rFonts w:cs="Times New Roman"/>
          <w:sz w:val="20"/>
          <w:szCs w:val="20"/>
        </w:rPr>
        <w:t xml:space="preserve">5. </w:t>
      </w:r>
      <w:r w:rsidR="00FA4044" w:rsidRPr="006C372F">
        <w:rPr>
          <w:rFonts w:cs="Times New Roman"/>
          <w:sz w:val="20"/>
          <w:szCs w:val="20"/>
        </w:rPr>
        <w:t>П</w:t>
      </w:r>
      <w:r w:rsidRPr="006C372F">
        <w:rPr>
          <w:rFonts w:cs="Times New Roman"/>
          <w:sz w:val="20"/>
          <w:szCs w:val="20"/>
        </w:rPr>
        <w:t>одготовк</w:t>
      </w:r>
      <w:r w:rsidR="00FA4044" w:rsidRPr="006C372F">
        <w:rPr>
          <w:rFonts w:cs="Times New Roman"/>
          <w:sz w:val="20"/>
          <w:szCs w:val="20"/>
        </w:rPr>
        <w:t>а</w:t>
      </w:r>
      <w:r w:rsidRPr="006C372F">
        <w:rPr>
          <w:rFonts w:cs="Times New Roman"/>
          <w:sz w:val="20"/>
          <w:szCs w:val="20"/>
        </w:rPr>
        <w:t xml:space="preserve"> отчетности об исполнении </w:t>
      </w:r>
      <w:r w:rsidR="0064572F" w:rsidRPr="006C372F">
        <w:rPr>
          <w:rFonts w:cs="Times New Roman"/>
          <w:sz w:val="20"/>
          <w:szCs w:val="20"/>
        </w:rPr>
        <w:t xml:space="preserve">Государственного </w:t>
      </w:r>
      <w:r w:rsidRPr="006C372F">
        <w:rPr>
          <w:rFonts w:cs="Times New Roman"/>
          <w:sz w:val="20"/>
          <w:szCs w:val="20"/>
        </w:rPr>
        <w:t>бюджета;</w:t>
      </w:r>
    </w:p>
    <w:p w:rsidR="00DB4642" w:rsidRPr="006C372F" w:rsidRDefault="00DB4642" w:rsidP="006C372F">
      <w:pPr>
        <w:spacing w:after="0"/>
        <w:ind w:firstLine="426"/>
        <w:jc w:val="both"/>
        <w:rPr>
          <w:rFonts w:cs="Times New Roman"/>
          <w:sz w:val="20"/>
          <w:szCs w:val="20"/>
        </w:rPr>
      </w:pPr>
      <w:r w:rsidRPr="006C372F">
        <w:rPr>
          <w:rFonts w:cs="Times New Roman"/>
          <w:sz w:val="20"/>
          <w:szCs w:val="20"/>
        </w:rPr>
        <w:t xml:space="preserve">6. </w:t>
      </w:r>
      <w:r w:rsidR="0064572F" w:rsidRPr="006C372F">
        <w:rPr>
          <w:rFonts w:cs="Times New Roman"/>
          <w:sz w:val="20"/>
          <w:szCs w:val="20"/>
        </w:rPr>
        <w:t>П</w:t>
      </w:r>
      <w:r w:rsidRPr="006C372F">
        <w:rPr>
          <w:rFonts w:cs="Times New Roman"/>
          <w:sz w:val="20"/>
          <w:szCs w:val="20"/>
        </w:rPr>
        <w:t>роведени</w:t>
      </w:r>
      <w:r w:rsidR="0064572F" w:rsidRPr="006C372F">
        <w:rPr>
          <w:rFonts w:cs="Times New Roman"/>
          <w:sz w:val="20"/>
          <w:szCs w:val="20"/>
        </w:rPr>
        <w:t>е</w:t>
      </w:r>
      <w:r w:rsidRPr="006C372F">
        <w:rPr>
          <w:rFonts w:cs="Times New Roman"/>
          <w:sz w:val="20"/>
          <w:szCs w:val="20"/>
        </w:rPr>
        <w:t xml:space="preserve"> внешнего аудита;</w:t>
      </w:r>
    </w:p>
    <w:p w:rsidR="00DB4642" w:rsidRPr="006C372F" w:rsidRDefault="00572D87" w:rsidP="006C372F">
      <w:pPr>
        <w:spacing w:before="240"/>
        <w:ind w:firstLine="426"/>
        <w:jc w:val="both"/>
        <w:rPr>
          <w:rFonts w:cs="Times New Roman"/>
          <w:sz w:val="20"/>
          <w:szCs w:val="20"/>
        </w:rPr>
      </w:pPr>
      <w:r w:rsidRPr="006C372F">
        <w:rPr>
          <w:rFonts w:cs="Times New Roman"/>
          <w:sz w:val="20"/>
          <w:szCs w:val="20"/>
        </w:rPr>
        <w:t>И</w:t>
      </w:r>
      <w:r w:rsidR="00E25C22" w:rsidRPr="006C372F">
        <w:rPr>
          <w:rFonts w:cs="Times New Roman"/>
          <w:sz w:val="20"/>
          <w:szCs w:val="20"/>
        </w:rPr>
        <w:t xml:space="preserve">сходя из сложившейся практики, участие парламента в бюджетном процессе осуществляется </w:t>
      </w:r>
      <w:r w:rsidR="00E25C22" w:rsidRPr="006C372F">
        <w:rPr>
          <w:rFonts w:cs="Times New Roman"/>
          <w:b/>
          <w:sz w:val="20"/>
          <w:szCs w:val="20"/>
        </w:rPr>
        <w:t>на</w:t>
      </w:r>
      <w:r w:rsidR="00E25C22" w:rsidRPr="006C372F">
        <w:rPr>
          <w:rFonts w:cs="Times New Roman"/>
          <w:sz w:val="20"/>
          <w:szCs w:val="20"/>
        </w:rPr>
        <w:t xml:space="preserve"> </w:t>
      </w:r>
      <w:r w:rsidR="00E25C22" w:rsidRPr="006C372F">
        <w:rPr>
          <w:rFonts w:cs="Times New Roman"/>
          <w:b/>
          <w:sz w:val="20"/>
          <w:szCs w:val="20"/>
        </w:rPr>
        <w:t>этапе</w:t>
      </w:r>
      <w:r w:rsidR="00DB4642" w:rsidRPr="006C372F">
        <w:rPr>
          <w:rFonts w:cs="Times New Roman"/>
          <w:b/>
          <w:sz w:val="20"/>
          <w:szCs w:val="20"/>
        </w:rPr>
        <w:t xml:space="preserve"> рассмотрения и принятия</w:t>
      </w:r>
      <w:r w:rsidR="00DB4642" w:rsidRPr="006C372F">
        <w:rPr>
          <w:rFonts w:cs="Times New Roman"/>
          <w:sz w:val="20"/>
          <w:szCs w:val="20"/>
        </w:rPr>
        <w:t xml:space="preserve"> проекта закона </w:t>
      </w:r>
      <w:r w:rsidR="00F21D54" w:rsidRPr="006C372F">
        <w:rPr>
          <w:rFonts w:cs="Times New Roman"/>
          <w:sz w:val="20"/>
          <w:szCs w:val="20"/>
        </w:rPr>
        <w:t>о Г</w:t>
      </w:r>
      <w:r w:rsidR="00DB4642" w:rsidRPr="006C372F">
        <w:rPr>
          <w:rFonts w:cs="Times New Roman"/>
          <w:sz w:val="20"/>
          <w:szCs w:val="20"/>
        </w:rPr>
        <w:t>осударственном бюджете Республики Таджикистан на очередной финансовый год</w:t>
      </w:r>
      <w:r w:rsidR="00E25C22" w:rsidRPr="006C372F">
        <w:rPr>
          <w:rFonts w:cs="Times New Roman"/>
          <w:sz w:val="20"/>
          <w:szCs w:val="20"/>
        </w:rPr>
        <w:t>.</w:t>
      </w:r>
      <w:r w:rsidR="00DB4642" w:rsidRPr="006C372F">
        <w:rPr>
          <w:rFonts w:cs="Times New Roman"/>
          <w:sz w:val="20"/>
          <w:szCs w:val="20"/>
        </w:rPr>
        <w:t xml:space="preserve"> </w:t>
      </w:r>
      <w:r w:rsidR="00E25C22" w:rsidRPr="006C372F">
        <w:rPr>
          <w:rFonts w:cs="Times New Roman"/>
          <w:sz w:val="20"/>
          <w:szCs w:val="20"/>
        </w:rPr>
        <w:t>На данном этапе к</w:t>
      </w:r>
      <w:r w:rsidR="00DB4642" w:rsidRPr="006C372F">
        <w:rPr>
          <w:rFonts w:cs="Times New Roman"/>
          <w:sz w:val="20"/>
          <w:szCs w:val="20"/>
        </w:rPr>
        <w:t xml:space="preserve">омитеты </w:t>
      </w:r>
      <w:proofErr w:type="spellStart"/>
      <w:r w:rsidR="00DB4642" w:rsidRPr="006C372F">
        <w:rPr>
          <w:rFonts w:cs="Times New Roman"/>
          <w:sz w:val="20"/>
          <w:szCs w:val="20"/>
        </w:rPr>
        <w:t>Маджлиси</w:t>
      </w:r>
      <w:proofErr w:type="spellEnd"/>
      <w:r w:rsidR="00DB4642" w:rsidRPr="006C372F">
        <w:rPr>
          <w:rFonts w:cs="Times New Roman"/>
          <w:sz w:val="20"/>
          <w:szCs w:val="20"/>
        </w:rPr>
        <w:t xml:space="preserve"> </w:t>
      </w:r>
      <w:proofErr w:type="spellStart"/>
      <w:r w:rsidR="00DB4642" w:rsidRPr="006C372F">
        <w:rPr>
          <w:rFonts w:cs="Times New Roman"/>
          <w:sz w:val="20"/>
          <w:szCs w:val="20"/>
        </w:rPr>
        <w:t>намояндагон</w:t>
      </w:r>
      <w:proofErr w:type="spellEnd"/>
      <w:r w:rsidR="00DB4642" w:rsidRPr="006C372F">
        <w:rPr>
          <w:rFonts w:cs="Times New Roman"/>
          <w:sz w:val="20"/>
          <w:szCs w:val="20"/>
        </w:rPr>
        <w:t xml:space="preserve"> и юридический отдел Аппарата </w:t>
      </w:r>
      <w:proofErr w:type="spellStart"/>
      <w:r w:rsidR="00DB4642" w:rsidRPr="006C372F">
        <w:rPr>
          <w:rFonts w:cs="Times New Roman"/>
          <w:sz w:val="20"/>
          <w:szCs w:val="20"/>
        </w:rPr>
        <w:t>Маджлиси</w:t>
      </w:r>
      <w:proofErr w:type="spellEnd"/>
      <w:r w:rsidR="00DB4642" w:rsidRPr="006C372F">
        <w:rPr>
          <w:rFonts w:cs="Times New Roman"/>
          <w:sz w:val="20"/>
          <w:szCs w:val="20"/>
        </w:rPr>
        <w:t xml:space="preserve"> </w:t>
      </w:r>
      <w:proofErr w:type="spellStart"/>
      <w:r w:rsidR="00DB4642" w:rsidRPr="006C372F">
        <w:rPr>
          <w:rFonts w:cs="Times New Roman"/>
          <w:sz w:val="20"/>
          <w:szCs w:val="20"/>
        </w:rPr>
        <w:t>намояндагон</w:t>
      </w:r>
      <w:proofErr w:type="spellEnd"/>
      <w:r w:rsidR="00DB4642" w:rsidRPr="006C372F">
        <w:rPr>
          <w:rFonts w:cs="Times New Roman"/>
          <w:sz w:val="20"/>
          <w:szCs w:val="20"/>
        </w:rPr>
        <w:t xml:space="preserve">, в соответствии с Регламентом </w:t>
      </w:r>
      <w:proofErr w:type="spellStart"/>
      <w:r w:rsidR="00DB4642" w:rsidRPr="006C372F">
        <w:rPr>
          <w:rFonts w:cs="Times New Roman"/>
          <w:sz w:val="20"/>
          <w:szCs w:val="20"/>
        </w:rPr>
        <w:t>Маджлиси</w:t>
      </w:r>
      <w:proofErr w:type="spellEnd"/>
      <w:r w:rsidR="00DB4642" w:rsidRPr="006C372F">
        <w:rPr>
          <w:rFonts w:cs="Times New Roman"/>
          <w:sz w:val="20"/>
          <w:szCs w:val="20"/>
        </w:rPr>
        <w:t xml:space="preserve"> </w:t>
      </w:r>
      <w:proofErr w:type="spellStart"/>
      <w:r w:rsidR="00DB4642" w:rsidRPr="006C372F">
        <w:rPr>
          <w:rFonts w:cs="Times New Roman"/>
          <w:sz w:val="20"/>
          <w:szCs w:val="20"/>
        </w:rPr>
        <w:t>намояндагон</w:t>
      </w:r>
      <w:proofErr w:type="spellEnd"/>
      <w:r w:rsidR="00DB4642" w:rsidRPr="006C372F">
        <w:rPr>
          <w:rFonts w:cs="Times New Roman"/>
          <w:sz w:val="20"/>
          <w:szCs w:val="20"/>
        </w:rPr>
        <w:t xml:space="preserve">, подготавливают заключения по представленному проекту закона о государственном бюджете Республики Таджикистан и направляют их ответственному комитету, который в свою очередь, в установленные сроки подготавливает заключение по проекту закона о государственном бюджете Республики Таджикистан и вносит его вместе с законопроектом в Совет  </w:t>
      </w:r>
      <w:proofErr w:type="spellStart"/>
      <w:r w:rsidR="00DB4642" w:rsidRPr="006C372F">
        <w:rPr>
          <w:rFonts w:cs="Times New Roman"/>
          <w:sz w:val="20"/>
          <w:szCs w:val="20"/>
        </w:rPr>
        <w:t>Маджлиси</w:t>
      </w:r>
      <w:proofErr w:type="spellEnd"/>
      <w:r w:rsidR="00DB4642" w:rsidRPr="006C372F">
        <w:rPr>
          <w:rFonts w:cs="Times New Roman"/>
          <w:sz w:val="20"/>
          <w:szCs w:val="20"/>
        </w:rPr>
        <w:t xml:space="preserve"> </w:t>
      </w:r>
      <w:proofErr w:type="spellStart"/>
      <w:r w:rsidR="00DB4642" w:rsidRPr="006C372F">
        <w:rPr>
          <w:rFonts w:cs="Times New Roman"/>
          <w:sz w:val="20"/>
          <w:szCs w:val="20"/>
        </w:rPr>
        <w:t>намояндагон</w:t>
      </w:r>
      <w:proofErr w:type="spellEnd"/>
      <w:r w:rsidR="00DB4642" w:rsidRPr="006C372F">
        <w:rPr>
          <w:rFonts w:cs="Times New Roman"/>
          <w:sz w:val="20"/>
          <w:szCs w:val="20"/>
        </w:rPr>
        <w:t>.</w:t>
      </w:r>
    </w:p>
    <w:p w:rsidR="006E278F" w:rsidRDefault="008017B6" w:rsidP="006E278F">
      <w:pPr>
        <w:spacing w:after="0"/>
        <w:ind w:firstLine="426"/>
        <w:jc w:val="both"/>
        <w:rPr>
          <w:rFonts w:cs="Times New Roman"/>
          <w:sz w:val="20"/>
          <w:szCs w:val="20"/>
        </w:rPr>
      </w:pPr>
      <w:r w:rsidRPr="005B0FF3">
        <w:rPr>
          <w:rFonts w:cs="Times New Roman"/>
          <w:sz w:val="20"/>
          <w:szCs w:val="20"/>
        </w:rPr>
        <w:t>Обеспечивая контроль за бюджетными средствами депутаты должны обеспечивать выделение достаточных средств для достижения ЦУР при принятии ежегодных бюджетов. Парламенты также должны проводить мониторинг за мерами по осуществлению ЦУР, предпринимаемыми правительствами, чтобы обеспечить их соответствие национальному и местному контексту.</w:t>
      </w:r>
      <w:r>
        <w:rPr>
          <w:rFonts w:cs="Times New Roman"/>
          <w:sz w:val="20"/>
          <w:szCs w:val="20"/>
        </w:rPr>
        <w:t xml:space="preserve"> </w:t>
      </w:r>
      <w:r w:rsidR="00362C00">
        <w:rPr>
          <w:rFonts w:cs="Times New Roman"/>
          <w:sz w:val="20"/>
          <w:szCs w:val="20"/>
        </w:rPr>
        <w:t xml:space="preserve">Необходимо отметить, что в 2018 г. </w:t>
      </w:r>
      <w:r w:rsidR="00362C00">
        <w:rPr>
          <w:sz w:val="20"/>
          <w:szCs w:val="20"/>
        </w:rPr>
        <w:t xml:space="preserve">в целях </w:t>
      </w:r>
      <w:r w:rsidR="004A1C92" w:rsidRPr="006C372F">
        <w:rPr>
          <w:rFonts w:cs="Times New Roman"/>
          <w:sz w:val="20"/>
          <w:szCs w:val="20"/>
        </w:rPr>
        <w:t>улучшени</w:t>
      </w:r>
      <w:r w:rsidR="00362C00">
        <w:rPr>
          <w:rFonts w:cs="Times New Roman"/>
          <w:sz w:val="20"/>
          <w:szCs w:val="20"/>
        </w:rPr>
        <w:t>я</w:t>
      </w:r>
      <w:r w:rsidR="004A1C92" w:rsidRPr="006C372F">
        <w:rPr>
          <w:rFonts w:cs="Times New Roman"/>
          <w:sz w:val="20"/>
          <w:szCs w:val="20"/>
        </w:rPr>
        <w:t xml:space="preserve"> качества парламентского контроля на стадии принятия проекта государстве</w:t>
      </w:r>
      <w:r w:rsidR="00286085">
        <w:rPr>
          <w:rFonts w:cs="Times New Roman"/>
          <w:sz w:val="20"/>
          <w:szCs w:val="20"/>
        </w:rPr>
        <w:t>нного бюджета, представляемого П</w:t>
      </w:r>
      <w:r w:rsidR="004A1C92" w:rsidRPr="006C372F">
        <w:rPr>
          <w:rFonts w:cs="Times New Roman"/>
          <w:sz w:val="20"/>
          <w:szCs w:val="20"/>
        </w:rPr>
        <w:t xml:space="preserve">равительством Республики Таджикистан, </w:t>
      </w:r>
      <w:r w:rsidR="00362C00">
        <w:rPr>
          <w:rFonts w:cs="Times New Roman"/>
          <w:sz w:val="20"/>
          <w:szCs w:val="20"/>
        </w:rPr>
        <w:t xml:space="preserve">Комитет по экономике и финансам </w:t>
      </w:r>
      <w:r w:rsidR="00593386">
        <w:rPr>
          <w:rFonts w:cs="Times New Roman"/>
          <w:sz w:val="20"/>
          <w:szCs w:val="20"/>
        </w:rPr>
        <w:t>при поддержке Секретариата при Комитете по экономике и финансам</w:t>
      </w:r>
      <w:r w:rsidR="006B6A5F">
        <w:rPr>
          <w:rFonts w:cs="Times New Roman"/>
          <w:sz w:val="20"/>
          <w:szCs w:val="20"/>
        </w:rPr>
        <w:t xml:space="preserve"> </w:t>
      </w:r>
      <w:r w:rsidR="00362C00">
        <w:rPr>
          <w:rFonts w:cs="Times New Roman"/>
          <w:sz w:val="20"/>
          <w:szCs w:val="20"/>
        </w:rPr>
        <w:t>впервые провел</w:t>
      </w:r>
      <w:r w:rsidR="004A1C92" w:rsidRPr="006C372F">
        <w:rPr>
          <w:rFonts w:cs="Times New Roman"/>
          <w:sz w:val="20"/>
          <w:szCs w:val="20"/>
        </w:rPr>
        <w:t xml:space="preserve"> </w:t>
      </w:r>
      <w:r w:rsidR="00086C57">
        <w:rPr>
          <w:rFonts w:cs="Times New Roman"/>
          <w:sz w:val="20"/>
          <w:szCs w:val="20"/>
        </w:rPr>
        <w:t xml:space="preserve">пилотные </w:t>
      </w:r>
      <w:proofErr w:type="spellStart"/>
      <w:r w:rsidR="004A1C92" w:rsidRPr="006C372F">
        <w:rPr>
          <w:rFonts w:cs="Times New Roman"/>
          <w:sz w:val="20"/>
          <w:szCs w:val="20"/>
        </w:rPr>
        <w:t>предбюджетны</w:t>
      </w:r>
      <w:r w:rsidR="00362C00">
        <w:rPr>
          <w:rFonts w:cs="Times New Roman"/>
          <w:sz w:val="20"/>
          <w:szCs w:val="20"/>
        </w:rPr>
        <w:t>е</w:t>
      </w:r>
      <w:proofErr w:type="spellEnd"/>
      <w:r w:rsidR="004A1C92" w:rsidRPr="006C372F">
        <w:rPr>
          <w:rFonts w:cs="Times New Roman"/>
          <w:sz w:val="20"/>
          <w:szCs w:val="20"/>
        </w:rPr>
        <w:t xml:space="preserve"> слушани</w:t>
      </w:r>
      <w:r w:rsidR="00362C00">
        <w:rPr>
          <w:rFonts w:cs="Times New Roman"/>
          <w:sz w:val="20"/>
          <w:szCs w:val="20"/>
        </w:rPr>
        <w:t>я</w:t>
      </w:r>
      <w:r w:rsidR="004A1C92" w:rsidRPr="006C372F">
        <w:rPr>
          <w:rFonts w:cs="Times New Roman"/>
          <w:sz w:val="20"/>
          <w:szCs w:val="20"/>
        </w:rPr>
        <w:t xml:space="preserve"> на стадии планирова</w:t>
      </w:r>
      <w:r w:rsidR="00593386">
        <w:rPr>
          <w:rFonts w:cs="Times New Roman"/>
          <w:sz w:val="20"/>
          <w:szCs w:val="20"/>
        </w:rPr>
        <w:t>ния Г</w:t>
      </w:r>
      <w:r w:rsidR="004A1C92" w:rsidRPr="006C372F">
        <w:rPr>
          <w:rFonts w:cs="Times New Roman"/>
          <w:sz w:val="20"/>
          <w:szCs w:val="20"/>
        </w:rPr>
        <w:t>ос</w:t>
      </w:r>
      <w:r w:rsidR="00593386">
        <w:rPr>
          <w:rFonts w:cs="Times New Roman"/>
          <w:sz w:val="20"/>
          <w:szCs w:val="20"/>
        </w:rPr>
        <w:t xml:space="preserve">ударственного </w:t>
      </w:r>
      <w:r w:rsidR="004A1C92" w:rsidRPr="006C372F">
        <w:rPr>
          <w:rFonts w:cs="Times New Roman"/>
          <w:sz w:val="20"/>
          <w:szCs w:val="20"/>
        </w:rPr>
        <w:t>бюджета</w:t>
      </w:r>
      <w:r w:rsidR="00613E5B">
        <w:rPr>
          <w:rFonts w:cs="Times New Roman"/>
          <w:sz w:val="20"/>
          <w:szCs w:val="20"/>
        </w:rPr>
        <w:t xml:space="preserve"> на 2019-2021 гг.</w:t>
      </w:r>
      <w:r w:rsidR="00086C57">
        <w:rPr>
          <w:rFonts w:cs="Times New Roman"/>
          <w:sz w:val="20"/>
          <w:szCs w:val="20"/>
        </w:rPr>
        <w:t>, где основной</w:t>
      </w:r>
      <w:r w:rsidR="00E70372">
        <w:rPr>
          <w:rFonts w:cs="Times New Roman"/>
          <w:sz w:val="20"/>
          <w:szCs w:val="20"/>
        </w:rPr>
        <w:t xml:space="preserve"> акцент был сделан на необходимость проведения </w:t>
      </w:r>
      <w:proofErr w:type="spellStart"/>
      <w:r w:rsidR="00E70372">
        <w:rPr>
          <w:rFonts w:cs="Times New Roman"/>
          <w:sz w:val="20"/>
          <w:szCs w:val="20"/>
        </w:rPr>
        <w:lastRenderedPageBreak/>
        <w:t>предбюджетных</w:t>
      </w:r>
      <w:proofErr w:type="spellEnd"/>
      <w:r w:rsidR="00E70372">
        <w:rPr>
          <w:rFonts w:cs="Times New Roman"/>
          <w:sz w:val="20"/>
          <w:szCs w:val="20"/>
        </w:rPr>
        <w:t xml:space="preserve"> слушаний и роль Парламента в</w:t>
      </w:r>
      <w:r w:rsidR="00E70372" w:rsidRPr="00E70372">
        <w:t xml:space="preserve"> </w:t>
      </w:r>
      <w:r w:rsidR="00E70372">
        <w:rPr>
          <w:rFonts w:cs="Times New Roman"/>
          <w:sz w:val="20"/>
          <w:szCs w:val="20"/>
        </w:rPr>
        <w:t>формировании о</w:t>
      </w:r>
      <w:r w:rsidR="00E70372" w:rsidRPr="00E70372">
        <w:rPr>
          <w:rFonts w:cs="Times New Roman"/>
          <w:sz w:val="20"/>
          <w:szCs w:val="20"/>
        </w:rPr>
        <w:t>сновны</w:t>
      </w:r>
      <w:r w:rsidR="00E70372">
        <w:rPr>
          <w:rFonts w:cs="Times New Roman"/>
          <w:sz w:val="20"/>
          <w:szCs w:val="20"/>
        </w:rPr>
        <w:t>х</w:t>
      </w:r>
      <w:r w:rsidR="00E70372" w:rsidRPr="00E70372">
        <w:rPr>
          <w:rFonts w:cs="Times New Roman"/>
          <w:sz w:val="20"/>
          <w:szCs w:val="20"/>
        </w:rPr>
        <w:t xml:space="preserve"> направлени</w:t>
      </w:r>
      <w:r w:rsidR="00E70372">
        <w:rPr>
          <w:rFonts w:cs="Times New Roman"/>
          <w:sz w:val="20"/>
          <w:szCs w:val="20"/>
        </w:rPr>
        <w:t>й</w:t>
      </w:r>
      <w:r w:rsidR="00E70372" w:rsidRPr="00E70372">
        <w:rPr>
          <w:rFonts w:cs="Times New Roman"/>
          <w:sz w:val="20"/>
          <w:szCs w:val="20"/>
        </w:rPr>
        <w:t xml:space="preserve"> финансово-бюджетной и налоговой политики</w:t>
      </w:r>
      <w:r w:rsidR="00E70372">
        <w:rPr>
          <w:rFonts w:cs="Times New Roman"/>
          <w:sz w:val="20"/>
          <w:szCs w:val="20"/>
        </w:rPr>
        <w:t xml:space="preserve"> на предстоящий период</w:t>
      </w:r>
      <w:r w:rsidR="006E278F">
        <w:rPr>
          <w:rFonts w:cs="Times New Roman"/>
          <w:sz w:val="20"/>
          <w:szCs w:val="20"/>
        </w:rPr>
        <w:t>, которая заключается в следующих направлениях:</w:t>
      </w:r>
    </w:p>
    <w:p w:rsidR="00593386" w:rsidRPr="00593386" w:rsidRDefault="006E278F" w:rsidP="006E278F">
      <w:pPr>
        <w:spacing w:after="0"/>
        <w:ind w:firstLine="426"/>
        <w:jc w:val="both"/>
        <w:rPr>
          <w:rFonts w:cs="Times New Roman"/>
          <w:sz w:val="20"/>
          <w:szCs w:val="20"/>
        </w:rPr>
      </w:pPr>
      <w:r>
        <w:rPr>
          <w:rFonts w:cs="Times New Roman"/>
          <w:sz w:val="20"/>
          <w:szCs w:val="20"/>
        </w:rPr>
        <w:t>- о</w:t>
      </w:r>
      <w:r w:rsidR="00593386" w:rsidRPr="00593386">
        <w:rPr>
          <w:rFonts w:cs="Times New Roman"/>
          <w:sz w:val="20"/>
          <w:szCs w:val="20"/>
        </w:rPr>
        <w:t xml:space="preserve">беспечение согласования </w:t>
      </w:r>
      <w:r>
        <w:rPr>
          <w:rFonts w:cs="Times New Roman"/>
          <w:sz w:val="20"/>
          <w:szCs w:val="20"/>
        </w:rPr>
        <w:t>Пояснительной записки к проекту Государственного бюджета</w:t>
      </w:r>
      <w:r w:rsidR="00593386" w:rsidRPr="00593386">
        <w:rPr>
          <w:rFonts w:cs="Times New Roman"/>
          <w:sz w:val="20"/>
          <w:szCs w:val="20"/>
        </w:rPr>
        <w:t xml:space="preserve"> с НСР 2030, ПСР 2020 и посланиями Президента</w:t>
      </w:r>
      <w:r>
        <w:rPr>
          <w:rFonts w:cs="Times New Roman"/>
          <w:sz w:val="20"/>
          <w:szCs w:val="20"/>
        </w:rPr>
        <w:t>;</w:t>
      </w:r>
    </w:p>
    <w:p w:rsidR="00593386" w:rsidRPr="00593386" w:rsidRDefault="006E278F" w:rsidP="006E278F">
      <w:pPr>
        <w:spacing w:after="0"/>
        <w:ind w:firstLine="426"/>
        <w:jc w:val="both"/>
        <w:rPr>
          <w:rFonts w:cs="Times New Roman"/>
          <w:sz w:val="20"/>
          <w:szCs w:val="20"/>
        </w:rPr>
      </w:pPr>
      <w:r>
        <w:rPr>
          <w:rFonts w:cs="Times New Roman"/>
          <w:sz w:val="20"/>
          <w:szCs w:val="20"/>
        </w:rPr>
        <w:t>- о</w:t>
      </w:r>
      <w:r w:rsidR="00593386" w:rsidRPr="00593386">
        <w:rPr>
          <w:rFonts w:cs="Times New Roman"/>
          <w:sz w:val="20"/>
          <w:szCs w:val="20"/>
        </w:rPr>
        <w:t>тражение вопросов, поднятых Парламентом во время контроля исполнения бюджета</w:t>
      </w:r>
      <w:r>
        <w:rPr>
          <w:rFonts w:cs="Times New Roman"/>
          <w:sz w:val="20"/>
          <w:szCs w:val="20"/>
        </w:rPr>
        <w:t>, в Пояснительной записке;</w:t>
      </w:r>
    </w:p>
    <w:p w:rsidR="00086C57" w:rsidRDefault="006E278F" w:rsidP="006E278F">
      <w:pPr>
        <w:spacing w:after="0"/>
        <w:ind w:firstLine="426"/>
        <w:jc w:val="both"/>
        <w:rPr>
          <w:rFonts w:cs="Times New Roman"/>
          <w:sz w:val="20"/>
          <w:szCs w:val="20"/>
        </w:rPr>
      </w:pPr>
      <w:r>
        <w:rPr>
          <w:rFonts w:cs="Times New Roman"/>
          <w:sz w:val="20"/>
          <w:szCs w:val="20"/>
        </w:rPr>
        <w:t>- о</w:t>
      </w:r>
      <w:r w:rsidR="00593386" w:rsidRPr="00593386">
        <w:rPr>
          <w:rFonts w:cs="Times New Roman"/>
          <w:sz w:val="20"/>
          <w:szCs w:val="20"/>
        </w:rPr>
        <w:t>тражение бюджетных проблем, поднятых во время встреч избирателей с депутатами</w:t>
      </w:r>
      <w:r>
        <w:rPr>
          <w:rFonts w:cs="Times New Roman"/>
          <w:sz w:val="20"/>
          <w:szCs w:val="20"/>
        </w:rPr>
        <w:t>, в Пояснительной записке.</w:t>
      </w:r>
    </w:p>
    <w:p w:rsidR="00767D82" w:rsidRDefault="00E70372" w:rsidP="00904937">
      <w:pPr>
        <w:spacing w:before="240"/>
        <w:ind w:firstLine="426"/>
        <w:jc w:val="both"/>
        <w:rPr>
          <w:rFonts w:cs="Times New Roman"/>
          <w:sz w:val="20"/>
          <w:szCs w:val="20"/>
        </w:rPr>
      </w:pPr>
      <w:r>
        <w:rPr>
          <w:rFonts w:cs="Times New Roman"/>
          <w:sz w:val="20"/>
          <w:szCs w:val="20"/>
        </w:rPr>
        <w:t xml:space="preserve">В 2019 г. Парламент продолжил практику внедрения </w:t>
      </w:r>
      <w:proofErr w:type="spellStart"/>
      <w:r>
        <w:rPr>
          <w:rFonts w:cs="Times New Roman"/>
          <w:sz w:val="20"/>
          <w:szCs w:val="20"/>
        </w:rPr>
        <w:t>предбюджетных</w:t>
      </w:r>
      <w:proofErr w:type="spellEnd"/>
      <w:r>
        <w:rPr>
          <w:rFonts w:cs="Times New Roman"/>
          <w:sz w:val="20"/>
          <w:szCs w:val="20"/>
        </w:rPr>
        <w:t xml:space="preserve"> слушаний</w:t>
      </w:r>
      <w:r w:rsidR="00767D82">
        <w:rPr>
          <w:rFonts w:cs="Times New Roman"/>
          <w:sz w:val="20"/>
          <w:szCs w:val="20"/>
        </w:rPr>
        <w:t>.</w:t>
      </w:r>
      <w:r>
        <w:rPr>
          <w:rFonts w:cs="Times New Roman"/>
          <w:sz w:val="20"/>
          <w:szCs w:val="20"/>
        </w:rPr>
        <w:t xml:space="preserve"> </w:t>
      </w:r>
      <w:r w:rsidR="004A1C92" w:rsidRPr="006C372F">
        <w:rPr>
          <w:rFonts w:cs="Times New Roman"/>
          <w:sz w:val="20"/>
          <w:szCs w:val="20"/>
        </w:rPr>
        <w:t>В рамках данных слушаний члены КЭФ рассмотре</w:t>
      </w:r>
      <w:r w:rsidR="00362C00">
        <w:rPr>
          <w:rFonts w:cs="Times New Roman"/>
          <w:sz w:val="20"/>
          <w:szCs w:val="20"/>
        </w:rPr>
        <w:t>ли</w:t>
      </w:r>
      <w:r w:rsidR="004A1C92" w:rsidRPr="006C372F">
        <w:rPr>
          <w:rFonts w:cs="Times New Roman"/>
          <w:sz w:val="20"/>
          <w:szCs w:val="20"/>
        </w:rPr>
        <w:t xml:space="preserve"> </w:t>
      </w:r>
      <w:r w:rsidR="00904937">
        <w:rPr>
          <w:rFonts w:cs="Times New Roman"/>
          <w:sz w:val="20"/>
          <w:szCs w:val="20"/>
        </w:rPr>
        <w:t>а</w:t>
      </w:r>
      <w:r w:rsidR="00904937" w:rsidRPr="00904937">
        <w:rPr>
          <w:rFonts w:cs="Times New Roman"/>
          <w:sz w:val="20"/>
          <w:szCs w:val="20"/>
        </w:rPr>
        <w:t>нализ основных направлений государственной финансово-бюджетной и налоговой политики на 2020 – 2022 годы (Фаза 1)</w:t>
      </w:r>
      <w:r w:rsidR="00904937">
        <w:rPr>
          <w:rFonts w:cs="Times New Roman"/>
          <w:sz w:val="20"/>
          <w:szCs w:val="20"/>
        </w:rPr>
        <w:t>, а также в</w:t>
      </w:r>
      <w:r w:rsidR="00904937" w:rsidRPr="00904937">
        <w:rPr>
          <w:rFonts w:cs="Times New Roman"/>
          <w:sz w:val="20"/>
          <w:szCs w:val="20"/>
        </w:rPr>
        <w:t>опросы включения бюджетных инициатив (инвестиционных проектов) по итогам встреч с избирателями в государственный бюджет</w:t>
      </w:r>
      <w:r w:rsidR="00904937">
        <w:rPr>
          <w:rFonts w:cs="Times New Roman"/>
          <w:sz w:val="20"/>
          <w:szCs w:val="20"/>
        </w:rPr>
        <w:t>.</w:t>
      </w:r>
    </w:p>
    <w:p w:rsidR="00DB4642" w:rsidRPr="006C372F" w:rsidRDefault="00767D82" w:rsidP="0074353E">
      <w:pPr>
        <w:spacing w:before="240"/>
        <w:ind w:firstLine="426"/>
        <w:jc w:val="both"/>
        <w:rPr>
          <w:rFonts w:cs="Times New Roman"/>
          <w:sz w:val="20"/>
          <w:szCs w:val="20"/>
        </w:rPr>
      </w:pPr>
      <w:r w:rsidRPr="006C372F">
        <w:rPr>
          <w:rFonts w:cs="Times New Roman"/>
          <w:sz w:val="20"/>
          <w:szCs w:val="20"/>
        </w:rPr>
        <w:t xml:space="preserve"> </w:t>
      </w:r>
      <w:r w:rsidR="00742912" w:rsidRPr="006C372F">
        <w:rPr>
          <w:rFonts w:cs="Times New Roman"/>
          <w:b/>
          <w:sz w:val="20"/>
          <w:szCs w:val="20"/>
        </w:rPr>
        <w:t>На этапе</w:t>
      </w:r>
      <w:r w:rsidR="00DB4642" w:rsidRPr="006C372F">
        <w:rPr>
          <w:rFonts w:cs="Times New Roman"/>
          <w:b/>
          <w:sz w:val="20"/>
          <w:szCs w:val="20"/>
        </w:rPr>
        <w:t xml:space="preserve"> </w:t>
      </w:r>
      <w:r w:rsidR="00742912" w:rsidRPr="006C372F">
        <w:rPr>
          <w:rFonts w:cs="Times New Roman"/>
          <w:b/>
          <w:sz w:val="20"/>
          <w:szCs w:val="20"/>
        </w:rPr>
        <w:t xml:space="preserve">текущего и последующего </w:t>
      </w:r>
      <w:r w:rsidR="00DB4642" w:rsidRPr="006C372F">
        <w:rPr>
          <w:rFonts w:cs="Times New Roman"/>
          <w:b/>
          <w:sz w:val="20"/>
          <w:szCs w:val="20"/>
        </w:rPr>
        <w:t>контроля</w:t>
      </w:r>
      <w:r w:rsidR="00DB4642" w:rsidRPr="006C372F">
        <w:rPr>
          <w:rFonts w:cs="Times New Roman"/>
          <w:sz w:val="20"/>
          <w:szCs w:val="20"/>
        </w:rPr>
        <w:t xml:space="preserve"> исполнения </w:t>
      </w:r>
      <w:r w:rsidR="00742912" w:rsidRPr="006C372F">
        <w:rPr>
          <w:rFonts w:cs="Times New Roman"/>
          <w:sz w:val="20"/>
          <w:szCs w:val="20"/>
        </w:rPr>
        <w:t>З</w:t>
      </w:r>
      <w:r w:rsidR="00DB4642" w:rsidRPr="006C372F">
        <w:rPr>
          <w:rFonts w:cs="Times New Roman"/>
          <w:sz w:val="20"/>
          <w:szCs w:val="20"/>
        </w:rPr>
        <w:t xml:space="preserve">акона о </w:t>
      </w:r>
      <w:r w:rsidR="00742912" w:rsidRPr="006C372F">
        <w:rPr>
          <w:rFonts w:cs="Times New Roman"/>
          <w:sz w:val="20"/>
          <w:szCs w:val="20"/>
        </w:rPr>
        <w:t>Г</w:t>
      </w:r>
      <w:r w:rsidR="00DB4642" w:rsidRPr="006C372F">
        <w:rPr>
          <w:rFonts w:cs="Times New Roman"/>
          <w:sz w:val="20"/>
          <w:szCs w:val="20"/>
        </w:rPr>
        <w:t xml:space="preserve">осударственном бюджете Республики Таджикистан </w:t>
      </w:r>
      <w:proofErr w:type="spellStart"/>
      <w:r w:rsidR="00DB4642" w:rsidRPr="006C372F">
        <w:rPr>
          <w:rFonts w:cs="Times New Roman"/>
          <w:sz w:val="20"/>
          <w:szCs w:val="20"/>
        </w:rPr>
        <w:t>Маджлиси</w:t>
      </w:r>
      <w:proofErr w:type="spellEnd"/>
      <w:r w:rsidR="00DB4642" w:rsidRPr="006C372F">
        <w:rPr>
          <w:rFonts w:cs="Times New Roman"/>
          <w:sz w:val="20"/>
          <w:szCs w:val="20"/>
        </w:rPr>
        <w:t xml:space="preserve"> </w:t>
      </w:r>
      <w:proofErr w:type="spellStart"/>
      <w:r w:rsidR="00DB4642" w:rsidRPr="006C372F">
        <w:rPr>
          <w:rFonts w:cs="Times New Roman"/>
          <w:sz w:val="20"/>
          <w:szCs w:val="20"/>
        </w:rPr>
        <w:t>намояндагон</w:t>
      </w:r>
      <w:proofErr w:type="spellEnd"/>
      <w:r w:rsidR="00DB4642" w:rsidRPr="006C372F">
        <w:rPr>
          <w:rFonts w:cs="Times New Roman"/>
          <w:sz w:val="20"/>
          <w:szCs w:val="20"/>
        </w:rPr>
        <w:t xml:space="preserve"> контролируют исполнение государственного бюджета. С </w:t>
      </w:r>
      <w:r w:rsidR="00435738">
        <w:rPr>
          <w:rFonts w:cs="Times New Roman"/>
          <w:sz w:val="20"/>
          <w:szCs w:val="20"/>
        </w:rPr>
        <w:t xml:space="preserve">этой </w:t>
      </w:r>
      <w:r w:rsidR="00DB4642" w:rsidRPr="006C372F">
        <w:rPr>
          <w:rFonts w:cs="Times New Roman"/>
          <w:sz w:val="20"/>
          <w:szCs w:val="20"/>
        </w:rPr>
        <w:t xml:space="preserve">целью </w:t>
      </w:r>
      <w:proofErr w:type="spellStart"/>
      <w:r w:rsidR="00DB4642" w:rsidRPr="006C372F">
        <w:rPr>
          <w:rFonts w:cs="Times New Roman"/>
          <w:sz w:val="20"/>
          <w:szCs w:val="20"/>
        </w:rPr>
        <w:t>Маджлиси</w:t>
      </w:r>
      <w:proofErr w:type="spellEnd"/>
      <w:r w:rsidR="00DB4642" w:rsidRPr="006C372F">
        <w:rPr>
          <w:rFonts w:cs="Times New Roman"/>
          <w:sz w:val="20"/>
          <w:szCs w:val="20"/>
        </w:rPr>
        <w:t xml:space="preserve"> </w:t>
      </w:r>
      <w:proofErr w:type="spellStart"/>
      <w:r w:rsidR="00DB4642" w:rsidRPr="006C372F">
        <w:rPr>
          <w:rFonts w:cs="Times New Roman"/>
          <w:sz w:val="20"/>
          <w:szCs w:val="20"/>
        </w:rPr>
        <w:t>намояндагон</w:t>
      </w:r>
      <w:proofErr w:type="spellEnd"/>
      <w:r w:rsidR="00DB4642" w:rsidRPr="006C372F">
        <w:rPr>
          <w:rFonts w:cs="Times New Roman"/>
          <w:sz w:val="20"/>
          <w:szCs w:val="20"/>
        </w:rPr>
        <w:t xml:space="preserve"> заслушивает отчеты министерств, государственных комитетов, ведомств, других государственных органов, аудиторское заключение Счётной палаты Республики Таджикистан по годовому отчету Правительства Республики Таджикистан об исполнении государственного бюджета, её итоговый от</w:t>
      </w:r>
      <w:r w:rsidR="006911EE" w:rsidRPr="006C372F">
        <w:rPr>
          <w:rFonts w:cs="Times New Roman"/>
          <w:sz w:val="20"/>
          <w:szCs w:val="20"/>
        </w:rPr>
        <w:t>чет об аудиторской деятельности</w:t>
      </w:r>
      <w:r w:rsidR="00DB4642" w:rsidRPr="006C372F">
        <w:rPr>
          <w:rFonts w:cs="Times New Roman"/>
          <w:sz w:val="20"/>
          <w:szCs w:val="20"/>
        </w:rPr>
        <w:t>.</w:t>
      </w:r>
      <w:r w:rsidR="00BF1D8D" w:rsidRPr="006C372F">
        <w:rPr>
          <w:rFonts w:cs="Times New Roman"/>
          <w:sz w:val="20"/>
          <w:szCs w:val="20"/>
        </w:rPr>
        <w:t xml:space="preserve"> </w:t>
      </w:r>
      <w:r w:rsidR="00DB4642" w:rsidRPr="006C372F">
        <w:rPr>
          <w:rFonts w:cs="Times New Roman"/>
          <w:sz w:val="20"/>
          <w:szCs w:val="20"/>
        </w:rPr>
        <w:t xml:space="preserve">Комитеты </w:t>
      </w:r>
      <w:proofErr w:type="spellStart"/>
      <w:r w:rsidR="00DB4642" w:rsidRPr="006C372F">
        <w:rPr>
          <w:rFonts w:cs="Times New Roman"/>
          <w:sz w:val="20"/>
          <w:szCs w:val="20"/>
        </w:rPr>
        <w:t>Маджлиси</w:t>
      </w:r>
      <w:proofErr w:type="spellEnd"/>
      <w:r w:rsidR="00DB4642" w:rsidRPr="006C372F">
        <w:rPr>
          <w:rFonts w:cs="Times New Roman"/>
          <w:sz w:val="20"/>
          <w:szCs w:val="20"/>
        </w:rPr>
        <w:t xml:space="preserve"> </w:t>
      </w:r>
      <w:proofErr w:type="spellStart"/>
      <w:r w:rsidR="00DB4642" w:rsidRPr="006C372F">
        <w:rPr>
          <w:rFonts w:cs="Times New Roman"/>
          <w:sz w:val="20"/>
          <w:szCs w:val="20"/>
        </w:rPr>
        <w:t>намояндагон</w:t>
      </w:r>
      <w:proofErr w:type="spellEnd"/>
      <w:r w:rsidR="00DB4642" w:rsidRPr="006C372F">
        <w:rPr>
          <w:rFonts w:cs="Times New Roman"/>
          <w:sz w:val="20"/>
          <w:szCs w:val="20"/>
        </w:rPr>
        <w:t xml:space="preserve"> вправе в пределах своей компетенции проверять исполнение закона о государственном бюджете и целевого расходования бюджетных средств и, в случае необходимости, представлять результаты проверки на рассмотрение </w:t>
      </w:r>
      <w:proofErr w:type="spellStart"/>
      <w:r w:rsidR="00DB4642" w:rsidRPr="006C372F">
        <w:rPr>
          <w:rFonts w:cs="Times New Roman"/>
          <w:sz w:val="20"/>
          <w:szCs w:val="20"/>
        </w:rPr>
        <w:t>Маджлиси</w:t>
      </w:r>
      <w:proofErr w:type="spellEnd"/>
      <w:r w:rsidR="00DB4642" w:rsidRPr="006C372F">
        <w:rPr>
          <w:rFonts w:cs="Times New Roman"/>
          <w:sz w:val="20"/>
          <w:szCs w:val="20"/>
        </w:rPr>
        <w:t xml:space="preserve"> </w:t>
      </w:r>
      <w:proofErr w:type="spellStart"/>
      <w:r w:rsidR="00DB4642" w:rsidRPr="006C372F">
        <w:rPr>
          <w:rFonts w:cs="Times New Roman"/>
          <w:sz w:val="20"/>
          <w:szCs w:val="20"/>
        </w:rPr>
        <w:t>намояндагон</w:t>
      </w:r>
      <w:proofErr w:type="spellEnd"/>
      <w:r w:rsidR="00BF1D8D" w:rsidRPr="006C372F">
        <w:rPr>
          <w:rFonts w:cs="Times New Roman"/>
          <w:sz w:val="20"/>
          <w:szCs w:val="20"/>
        </w:rPr>
        <w:t>.</w:t>
      </w:r>
    </w:p>
    <w:p w:rsidR="00CB79D5" w:rsidRDefault="00D97507" w:rsidP="003D0D25">
      <w:pPr>
        <w:ind w:firstLine="426"/>
        <w:jc w:val="both"/>
        <w:rPr>
          <w:rFonts w:cs="Times New Roman"/>
          <w:sz w:val="20"/>
          <w:szCs w:val="20"/>
        </w:rPr>
      </w:pPr>
      <w:r w:rsidRPr="006C372F">
        <w:rPr>
          <w:rFonts w:cs="Times New Roman"/>
          <w:sz w:val="20"/>
          <w:szCs w:val="20"/>
        </w:rPr>
        <w:t>В сложившейся многолетней практике Парламент широко рассматривал исполнение Государственного бюджета только по итогам 9 месяцев отчетного года, проводя парламентские слушания, несмотря на то, что в соответствии с законодательством Министерство финансов пре</w:t>
      </w:r>
      <w:r w:rsidR="00705AB1" w:rsidRPr="006C372F">
        <w:rPr>
          <w:rFonts w:cs="Times New Roman"/>
          <w:sz w:val="20"/>
          <w:szCs w:val="20"/>
        </w:rPr>
        <w:t>дставляет отчеты об исполнении Г</w:t>
      </w:r>
      <w:r w:rsidRPr="006C372F">
        <w:rPr>
          <w:rFonts w:cs="Times New Roman"/>
          <w:sz w:val="20"/>
          <w:szCs w:val="20"/>
        </w:rPr>
        <w:t xml:space="preserve">осударственного бюджета в </w:t>
      </w:r>
      <w:proofErr w:type="spellStart"/>
      <w:r w:rsidRPr="006C372F">
        <w:rPr>
          <w:rFonts w:cs="Times New Roman"/>
          <w:sz w:val="20"/>
          <w:szCs w:val="20"/>
        </w:rPr>
        <w:t>Маджлиси</w:t>
      </w:r>
      <w:proofErr w:type="spellEnd"/>
      <w:r w:rsidRPr="006C372F">
        <w:rPr>
          <w:rFonts w:cs="Times New Roman"/>
          <w:sz w:val="20"/>
          <w:szCs w:val="20"/>
        </w:rPr>
        <w:t xml:space="preserve"> </w:t>
      </w:r>
      <w:proofErr w:type="spellStart"/>
      <w:r w:rsidRPr="006C372F">
        <w:rPr>
          <w:rFonts w:cs="Times New Roman"/>
          <w:sz w:val="20"/>
          <w:szCs w:val="20"/>
        </w:rPr>
        <w:t>намояндагон</w:t>
      </w:r>
      <w:proofErr w:type="spellEnd"/>
      <w:r w:rsidRPr="006C372F">
        <w:rPr>
          <w:rFonts w:cs="Times New Roman"/>
          <w:sz w:val="20"/>
          <w:szCs w:val="20"/>
        </w:rPr>
        <w:t xml:space="preserve"> ежеквартально</w:t>
      </w:r>
      <w:r w:rsidR="00705AB1" w:rsidRPr="006C372F">
        <w:rPr>
          <w:rStyle w:val="FootnoteReference"/>
          <w:rFonts w:cs="Times New Roman"/>
          <w:sz w:val="20"/>
          <w:szCs w:val="20"/>
        </w:rPr>
        <w:footnoteReference w:id="3"/>
      </w:r>
      <w:r w:rsidRPr="006C372F">
        <w:rPr>
          <w:rFonts w:cs="Times New Roman"/>
          <w:sz w:val="20"/>
          <w:szCs w:val="20"/>
        </w:rPr>
        <w:t xml:space="preserve">. </w:t>
      </w:r>
    </w:p>
    <w:p w:rsidR="00CF3F0F" w:rsidRPr="005F4F8D" w:rsidRDefault="00CF3F0F" w:rsidP="00CF3F0F">
      <w:pPr>
        <w:ind w:firstLine="426"/>
        <w:jc w:val="both"/>
        <w:rPr>
          <w:rFonts w:cs="Times New Roman"/>
          <w:sz w:val="20"/>
          <w:szCs w:val="20"/>
        </w:rPr>
      </w:pPr>
      <w:r w:rsidRPr="005F4F8D">
        <w:rPr>
          <w:rFonts w:cs="Times New Roman"/>
          <w:sz w:val="20"/>
          <w:szCs w:val="20"/>
        </w:rPr>
        <w:t>Важно также отметить</w:t>
      </w:r>
      <w:r>
        <w:rPr>
          <w:rFonts w:cs="Times New Roman"/>
          <w:sz w:val="20"/>
          <w:szCs w:val="20"/>
        </w:rPr>
        <w:t>, что на сегодняшний день отношения Парламента с высшим органом аудита – Счетной палатой находятся на этапе становления, поскольку Счетная палата в Таджикистане была создана только в 2011 г. и</w:t>
      </w:r>
      <w:r w:rsidRPr="005F4F8D">
        <w:rPr>
          <w:rFonts w:cs="Times New Roman"/>
          <w:sz w:val="20"/>
          <w:szCs w:val="20"/>
        </w:rPr>
        <w:t xml:space="preserve"> </w:t>
      </w:r>
      <w:r>
        <w:rPr>
          <w:rFonts w:cs="Times New Roman"/>
          <w:sz w:val="20"/>
          <w:szCs w:val="20"/>
        </w:rPr>
        <w:t>в соответствии с законодательством страны</w:t>
      </w:r>
      <w:r w:rsidR="008A2492">
        <w:rPr>
          <w:rStyle w:val="FootnoteReference"/>
          <w:rFonts w:cs="Times New Roman"/>
          <w:sz w:val="20"/>
          <w:szCs w:val="20"/>
        </w:rPr>
        <w:footnoteReference w:id="4"/>
      </w:r>
      <w:r w:rsidRPr="00CF3F0F">
        <w:rPr>
          <w:rFonts w:cs="Times New Roman"/>
          <w:sz w:val="20"/>
          <w:szCs w:val="20"/>
        </w:rPr>
        <w:t xml:space="preserve"> подготавливает и представляет Президенту Республики Таджикистан и </w:t>
      </w:r>
      <w:proofErr w:type="spellStart"/>
      <w:r w:rsidRPr="00CF3F0F">
        <w:rPr>
          <w:rFonts w:cs="Times New Roman"/>
          <w:sz w:val="20"/>
          <w:szCs w:val="20"/>
        </w:rPr>
        <w:t>Маджлиси</w:t>
      </w:r>
      <w:proofErr w:type="spellEnd"/>
      <w:r w:rsidRPr="00CF3F0F">
        <w:rPr>
          <w:rFonts w:cs="Times New Roman"/>
          <w:sz w:val="20"/>
          <w:szCs w:val="20"/>
        </w:rPr>
        <w:t xml:space="preserve"> </w:t>
      </w:r>
      <w:proofErr w:type="spellStart"/>
      <w:r w:rsidRPr="00CF3F0F">
        <w:rPr>
          <w:rFonts w:cs="Times New Roman"/>
          <w:sz w:val="20"/>
          <w:szCs w:val="20"/>
        </w:rPr>
        <w:t>намояндагон</w:t>
      </w:r>
      <w:proofErr w:type="spellEnd"/>
      <w:r w:rsidRPr="00CF3F0F">
        <w:rPr>
          <w:rFonts w:cs="Times New Roman"/>
          <w:sz w:val="20"/>
          <w:szCs w:val="20"/>
        </w:rPr>
        <w:t xml:space="preserve"> </w:t>
      </w:r>
      <w:proofErr w:type="spellStart"/>
      <w:r w:rsidRPr="00CF3F0F">
        <w:rPr>
          <w:rFonts w:cs="Times New Roman"/>
          <w:sz w:val="20"/>
          <w:szCs w:val="20"/>
        </w:rPr>
        <w:t>Маджлиси</w:t>
      </w:r>
      <w:proofErr w:type="spellEnd"/>
      <w:r w:rsidRPr="00CF3F0F">
        <w:rPr>
          <w:rFonts w:cs="Times New Roman"/>
          <w:sz w:val="20"/>
          <w:szCs w:val="20"/>
        </w:rPr>
        <w:t xml:space="preserve"> Оли Республики Таджикистан аудиторское заключение по годовому отчету Правительства Республики Таджикистан об исполнении государственного бюджета за предыдущий год, а также заключение о проекте государственного бюджета Республики Таджикистан и его исполнении</w:t>
      </w:r>
      <w:r>
        <w:rPr>
          <w:rFonts w:cs="Times New Roman"/>
          <w:sz w:val="20"/>
          <w:szCs w:val="20"/>
        </w:rPr>
        <w:t>.</w:t>
      </w:r>
      <w:r w:rsidR="00AD18A5">
        <w:rPr>
          <w:rFonts w:cs="Times New Roman"/>
          <w:sz w:val="20"/>
          <w:szCs w:val="20"/>
        </w:rPr>
        <w:t xml:space="preserve"> Однако </w:t>
      </w:r>
      <w:r w:rsidRPr="005F4F8D">
        <w:rPr>
          <w:rFonts w:cs="Times New Roman"/>
          <w:sz w:val="20"/>
          <w:szCs w:val="20"/>
        </w:rPr>
        <w:t xml:space="preserve">Счетная палата активно проводит </w:t>
      </w:r>
      <w:r w:rsidR="009C47E1">
        <w:rPr>
          <w:rFonts w:cs="Times New Roman"/>
          <w:sz w:val="20"/>
          <w:szCs w:val="20"/>
        </w:rPr>
        <w:t xml:space="preserve">в основном только </w:t>
      </w:r>
      <w:r w:rsidRPr="005F4F8D">
        <w:rPr>
          <w:rFonts w:cs="Times New Roman"/>
          <w:sz w:val="20"/>
          <w:szCs w:val="20"/>
        </w:rPr>
        <w:t>финансовые аудиты в государственном секторе</w:t>
      </w:r>
      <w:r w:rsidR="00AD18A5">
        <w:rPr>
          <w:rFonts w:cs="Times New Roman"/>
          <w:sz w:val="20"/>
          <w:szCs w:val="20"/>
        </w:rPr>
        <w:t xml:space="preserve"> и представляет по ним отчетность</w:t>
      </w:r>
      <w:r w:rsidR="005770F3">
        <w:rPr>
          <w:rFonts w:cs="Times New Roman"/>
          <w:sz w:val="20"/>
          <w:szCs w:val="20"/>
        </w:rPr>
        <w:t xml:space="preserve"> в Парламент</w:t>
      </w:r>
      <w:r w:rsidR="009C47E1">
        <w:rPr>
          <w:rFonts w:cs="Times New Roman"/>
          <w:sz w:val="20"/>
          <w:szCs w:val="20"/>
        </w:rPr>
        <w:t>.</w:t>
      </w:r>
      <w:r w:rsidR="00AD18A5">
        <w:rPr>
          <w:rFonts w:cs="Times New Roman"/>
          <w:sz w:val="20"/>
          <w:szCs w:val="20"/>
        </w:rPr>
        <w:t xml:space="preserve"> </w:t>
      </w:r>
      <w:r w:rsidR="002A6F60">
        <w:rPr>
          <w:rFonts w:cs="Times New Roman"/>
          <w:sz w:val="20"/>
          <w:szCs w:val="20"/>
        </w:rPr>
        <w:t>Кроме того, на практике широкого обсуждения отчетов Счетной палаты в Парламенте не проводится</w:t>
      </w:r>
      <w:r w:rsidR="009C47E1">
        <w:rPr>
          <w:rFonts w:cs="Times New Roman"/>
          <w:sz w:val="20"/>
          <w:szCs w:val="20"/>
        </w:rPr>
        <w:t>.</w:t>
      </w:r>
    </w:p>
    <w:p w:rsidR="00FC1452" w:rsidRDefault="00A7438E" w:rsidP="00A7438E">
      <w:pPr>
        <w:ind w:firstLine="426"/>
        <w:jc w:val="both"/>
        <w:rPr>
          <w:rFonts w:cs="Times New Roman"/>
          <w:sz w:val="20"/>
          <w:szCs w:val="20"/>
        </w:rPr>
      </w:pPr>
      <w:r w:rsidRPr="00A7438E">
        <w:rPr>
          <w:rFonts w:cs="Times New Roman"/>
          <w:sz w:val="20"/>
          <w:szCs w:val="20"/>
        </w:rPr>
        <w:t>В целях усиления парламентского контроля в 2016 г. Комитет по экономике и финансам ввел в практику проведение ежеквартальных слушаний по исполнению государственного бюджета за отчетный период. В ходе слушаний КЭФ заслушива</w:t>
      </w:r>
      <w:r>
        <w:rPr>
          <w:rFonts w:cs="Times New Roman"/>
          <w:sz w:val="20"/>
          <w:szCs w:val="20"/>
        </w:rPr>
        <w:t>л</w:t>
      </w:r>
      <w:r w:rsidRPr="00A7438E">
        <w:rPr>
          <w:rFonts w:cs="Times New Roman"/>
          <w:sz w:val="20"/>
          <w:szCs w:val="20"/>
        </w:rPr>
        <w:t xml:space="preserve"> представителей министерств и ведомств, а также проводи</w:t>
      </w:r>
      <w:r>
        <w:rPr>
          <w:rFonts w:cs="Times New Roman"/>
          <w:sz w:val="20"/>
          <w:szCs w:val="20"/>
        </w:rPr>
        <w:t>л</w:t>
      </w:r>
      <w:r w:rsidRPr="00A7438E">
        <w:rPr>
          <w:rFonts w:cs="Times New Roman"/>
          <w:sz w:val="20"/>
          <w:szCs w:val="20"/>
        </w:rPr>
        <w:t xml:space="preserve"> анализ исполнения бюджета, с определением недостатков и путей по их устранению. Принима</w:t>
      </w:r>
      <w:r>
        <w:rPr>
          <w:rFonts w:cs="Times New Roman"/>
          <w:sz w:val="20"/>
          <w:szCs w:val="20"/>
        </w:rPr>
        <w:t>лись</w:t>
      </w:r>
      <w:r w:rsidRPr="00A7438E">
        <w:rPr>
          <w:rFonts w:cs="Times New Roman"/>
          <w:sz w:val="20"/>
          <w:szCs w:val="20"/>
        </w:rPr>
        <w:t xml:space="preserve"> решения комитета в виде протоколов, исполнение которых отслежива</w:t>
      </w:r>
      <w:r>
        <w:rPr>
          <w:rFonts w:cs="Times New Roman"/>
          <w:sz w:val="20"/>
          <w:szCs w:val="20"/>
        </w:rPr>
        <w:t>лось</w:t>
      </w:r>
      <w:r w:rsidRPr="00A7438E">
        <w:rPr>
          <w:rFonts w:cs="Times New Roman"/>
          <w:sz w:val="20"/>
          <w:szCs w:val="20"/>
        </w:rPr>
        <w:t xml:space="preserve"> на постоянной основе. В качестве положительного опыта </w:t>
      </w:r>
      <w:r>
        <w:rPr>
          <w:rFonts w:cs="Times New Roman"/>
          <w:sz w:val="20"/>
          <w:szCs w:val="20"/>
        </w:rPr>
        <w:t xml:space="preserve">необходимо отметить, </w:t>
      </w:r>
      <w:r w:rsidRPr="00A7438E">
        <w:rPr>
          <w:rFonts w:cs="Times New Roman"/>
          <w:sz w:val="20"/>
          <w:szCs w:val="20"/>
        </w:rPr>
        <w:t xml:space="preserve">что </w:t>
      </w:r>
      <w:r>
        <w:rPr>
          <w:rFonts w:cs="Times New Roman"/>
          <w:sz w:val="20"/>
          <w:szCs w:val="20"/>
        </w:rPr>
        <w:t>КЭФ</w:t>
      </w:r>
      <w:r w:rsidRPr="00A7438E">
        <w:rPr>
          <w:rFonts w:cs="Times New Roman"/>
          <w:sz w:val="20"/>
          <w:szCs w:val="20"/>
        </w:rPr>
        <w:t xml:space="preserve"> в начале </w:t>
      </w:r>
      <w:r>
        <w:rPr>
          <w:rFonts w:cs="Times New Roman"/>
          <w:sz w:val="20"/>
          <w:szCs w:val="20"/>
        </w:rPr>
        <w:t>2018</w:t>
      </w:r>
      <w:r w:rsidRPr="00A7438E">
        <w:rPr>
          <w:rFonts w:cs="Times New Roman"/>
          <w:sz w:val="20"/>
          <w:szCs w:val="20"/>
        </w:rPr>
        <w:t xml:space="preserve"> года рассмотрел исполнение бюджета за 2017 г. в его взаимосвязи с вопросами сокращения бедности, то есть затронул вопросы достижения ЦУР 1 «Повсеместная ликвидация нищеты во всех её формах» и ЦУР 10 «Снижение уровня неравенства внутри стран и между ними». </w:t>
      </w:r>
      <w:r w:rsidR="00842FB8">
        <w:rPr>
          <w:rFonts w:cs="Times New Roman"/>
          <w:sz w:val="20"/>
          <w:szCs w:val="20"/>
        </w:rPr>
        <w:t>По итогам</w:t>
      </w:r>
      <w:r>
        <w:rPr>
          <w:rFonts w:cs="Times New Roman"/>
          <w:sz w:val="20"/>
          <w:szCs w:val="20"/>
        </w:rPr>
        <w:t xml:space="preserve"> </w:t>
      </w:r>
      <w:r w:rsidR="00842FB8">
        <w:rPr>
          <w:rFonts w:cs="Times New Roman"/>
          <w:sz w:val="20"/>
          <w:szCs w:val="20"/>
        </w:rPr>
        <w:t>обсуждений депутаты</w:t>
      </w:r>
      <w:r w:rsidRPr="00A7438E">
        <w:rPr>
          <w:rFonts w:cs="Times New Roman"/>
          <w:sz w:val="20"/>
          <w:szCs w:val="20"/>
        </w:rPr>
        <w:t xml:space="preserve"> потребовали </w:t>
      </w:r>
      <w:r w:rsidR="003C47D6">
        <w:rPr>
          <w:rFonts w:cs="Times New Roman"/>
          <w:sz w:val="20"/>
          <w:szCs w:val="20"/>
        </w:rPr>
        <w:t xml:space="preserve">у Счетной палаты </w:t>
      </w:r>
      <w:r w:rsidRPr="00A7438E">
        <w:rPr>
          <w:rFonts w:cs="Times New Roman"/>
          <w:sz w:val="20"/>
          <w:szCs w:val="20"/>
        </w:rPr>
        <w:t xml:space="preserve">провести аудит эффективности бюджетных расходов в сфере здравоохранения и образования, что </w:t>
      </w:r>
      <w:r w:rsidR="00842FB8">
        <w:rPr>
          <w:rFonts w:cs="Times New Roman"/>
          <w:sz w:val="20"/>
          <w:szCs w:val="20"/>
        </w:rPr>
        <w:t>требовало</w:t>
      </w:r>
      <w:r w:rsidRPr="00A7438E">
        <w:rPr>
          <w:rFonts w:cs="Times New Roman"/>
          <w:sz w:val="20"/>
          <w:szCs w:val="20"/>
        </w:rPr>
        <w:t xml:space="preserve"> проведения оценки эффективности достижения отдельных целевых индикаторов ЦУР «3 Обеспечение здорового образа жизни и содействие благополучию для всех в любом возрасте» и ЦУР 4 «Обеспечение всеохватного и справедливого качественного образования и поощрение возможности обучения на </w:t>
      </w:r>
      <w:r w:rsidRPr="00A7438E">
        <w:rPr>
          <w:rFonts w:cs="Times New Roman"/>
          <w:sz w:val="20"/>
          <w:szCs w:val="20"/>
        </w:rPr>
        <w:lastRenderedPageBreak/>
        <w:t>протяжении всей жизни для всех»</w:t>
      </w:r>
      <w:r w:rsidR="00842FB8">
        <w:rPr>
          <w:rFonts w:cs="Times New Roman"/>
          <w:sz w:val="20"/>
          <w:szCs w:val="20"/>
        </w:rPr>
        <w:t xml:space="preserve">. </w:t>
      </w:r>
      <w:r w:rsidRPr="00A7438E">
        <w:rPr>
          <w:rFonts w:cs="Times New Roman"/>
          <w:sz w:val="20"/>
          <w:szCs w:val="20"/>
        </w:rPr>
        <w:t xml:space="preserve">Последнее связано с тем, что в 2018 г. Парламент страны утвердил расходы государственного бюджета в соответствии с программной классификацией что </w:t>
      </w:r>
      <w:r w:rsidR="005B2E70">
        <w:rPr>
          <w:rFonts w:cs="Times New Roman"/>
          <w:sz w:val="20"/>
          <w:szCs w:val="20"/>
        </w:rPr>
        <w:t xml:space="preserve">должно </w:t>
      </w:r>
      <w:r w:rsidRPr="00A7438E">
        <w:rPr>
          <w:rFonts w:cs="Times New Roman"/>
          <w:sz w:val="20"/>
          <w:szCs w:val="20"/>
        </w:rPr>
        <w:t>позволит</w:t>
      </w:r>
      <w:r w:rsidR="005B2E70">
        <w:rPr>
          <w:rFonts w:cs="Times New Roman"/>
          <w:sz w:val="20"/>
          <w:szCs w:val="20"/>
        </w:rPr>
        <w:t>ь</w:t>
      </w:r>
      <w:r w:rsidRPr="00A7438E">
        <w:rPr>
          <w:rFonts w:cs="Times New Roman"/>
          <w:sz w:val="20"/>
          <w:szCs w:val="20"/>
        </w:rPr>
        <w:t xml:space="preserve"> вести контроль освоения бюджетных средств в соответствии со стратегическими целями государства.</w:t>
      </w:r>
      <w:r w:rsidR="00FC1452">
        <w:rPr>
          <w:rFonts w:cs="Times New Roman"/>
          <w:sz w:val="20"/>
          <w:szCs w:val="20"/>
        </w:rPr>
        <w:t xml:space="preserve"> </w:t>
      </w:r>
    </w:p>
    <w:p w:rsidR="00FC1452" w:rsidRDefault="004956F2" w:rsidP="008235C2">
      <w:pPr>
        <w:ind w:firstLine="426"/>
        <w:jc w:val="both"/>
        <w:rPr>
          <w:rFonts w:cs="Times New Roman"/>
          <w:sz w:val="20"/>
          <w:szCs w:val="20"/>
        </w:rPr>
      </w:pPr>
      <w:r>
        <w:rPr>
          <w:rFonts w:cs="Times New Roman"/>
          <w:sz w:val="20"/>
          <w:szCs w:val="20"/>
        </w:rPr>
        <w:t>Н</w:t>
      </w:r>
      <w:r w:rsidR="007A11D4" w:rsidRPr="007A11D4">
        <w:rPr>
          <w:rFonts w:cs="Times New Roman"/>
          <w:sz w:val="20"/>
          <w:szCs w:val="20"/>
        </w:rPr>
        <w:t xml:space="preserve">еобходимо отметить, что расходы республиканского бюджета на 2019 </w:t>
      </w:r>
      <w:r w:rsidR="007A11D4">
        <w:rPr>
          <w:rFonts w:cs="Times New Roman"/>
          <w:sz w:val="20"/>
          <w:szCs w:val="20"/>
        </w:rPr>
        <w:t xml:space="preserve">и 2020 </w:t>
      </w:r>
      <w:r w:rsidR="007A11D4" w:rsidRPr="007A11D4">
        <w:rPr>
          <w:rFonts w:cs="Times New Roman"/>
          <w:sz w:val="20"/>
          <w:szCs w:val="20"/>
        </w:rPr>
        <w:t>год</w:t>
      </w:r>
      <w:r w:rsidR="007A11D4">
        <w:rPr>
          <w:rFonts w:cs="Times New Roman"/>
          <w:sz w:val="20"/>
          <w:szCs w:val="20"/>
        </w:rPr>
        <w:t xml:space="preserve">ы также </w:t>
      </w:r>
      <w:r w:rsidR="007A11D4" w:rsidRPr="007A11D4">
        <w:rPr>
          <w:rFonts w:cs="Times New Roman"/>
          <w:sz w:val="20"/>
          <w:szCs w:val="20"/>
        </w:rPr>
        <w:t xml:space="preserve">были </w:t>
      </w:r>
      <w:r w:rsidR="007A11D4">
        <w:rPr>
          <w:rFonts w:cs="Times New Roman"/>
          <w:sz w:val="20"/>
          <w:szCs w:val="20"/>
        </w:rPr>
        <w:t>приняты</w:t>
      </w:r>
      <w:r w:rsidR="007A11D4" w:rsidRPr="007A11D4">
        <w:rPr>
          <w:rFonts w:cs="Times New Roman"/>
          <w:sz w:val="20"/>
          <w:szCs w:val="20"/>
        </w:rPr>
        <w:t xml:space="preserve"> </w:t>
      </w:r>
      <w:r w:rsidR="007A11D4">
        <w:rPr>
          <w:rFonts w:cs="Times New Roman"/>
          <w:sz w:val="20"/>
          <w:szCs w:val="20"/>
        </w:rPr>
        <w:t xml:space="preserve">в соответствии с программной классификацией, </w:t>
      </w:r>
      <w:r w:rsidR="003C47D6">
        <w:rPr>
          <w:rFonts w:cs="Times New Roman"/>
          <w:sz w:val="20"/>
          <w:szCs w:val="20"/>
        </w:rPr>
        <w:t>но</w:t>
      </w:r>
      <w:r w:rsidR="007A11D4">
        <w:rPr>
          <w:rFonts w:cs="Times New Roman"/>
          <w:sz w:val="20"/>
          <w:szCs w:val="20"/>
        </w:rPr>
        <w:t xml:space="preserve"> с учетом того, что внедрение программного бюджетирования в Таджикистане все еще находится в стадии пилотирования</w:t>
      </w:r>
      <w:r w:rsidR="007C2871">
        <w:rPr>
          <w:rFonts w:cs="Times New Roman"/>
          <w:sz w:val="20"/>
          <w:szCs w:val="20"/>
        </w:rPr>
        <w:t xml:space="preserve">, </w:t>
      </w:r>
      <w:r w:rsidR="0061223A">
        <w:rPr>
          <w:rFonts w:cs="Times New Roman"/>
          <w:sz w:val="20"/>
          <w:szCs w:val="20"/>
        </w:rPr>
        <w:t>ми</w:t>
      </w:r>
      <w:r w:rsidR="0061223A" w:rsidRPr="007A11D4">
        <w:rPr>
          <w:rFonts w:cs="Times New Roman"/>
          <w:sz w:val="20"/>
          <w:szCs w:val="20"/>
        </w:rPr>
        <w:t xml:space="preserve">нистерство финансов предоставляет отчетность </w:t>
      </w:r>
      <w:r w:rsidR="003C47D6">
        <w:rPr>
          <w:rFonts w:cs="Times New Roman"/>
          <w:sz w:val="20"/>
          <w:szCs w:val="20"/>
        </w:rPr>
        <w:t xml:space="preserve">по бюджетным программам </w:t>
      </w:r>
      <w:r w:rsidR="0061223A">
        <w:rPr>
          <w:rFonts w:cs="Times New Roman"/>
          <w:sz w:val="20"/>
          <w:szCs w:val="20"/>
        </w:rPr>
        <w:t xml:space="preserve">в Парламент </w:t>
      </w:r>
      <w:r w:rsidR="0061223A" w:rsidRPr="007A11D4">
        <w:rPr>
          <w:rFonts w:cs="Times New Roman"/>
          <w:sz w:val="20"/>
          <w:szCs w:val="20"/>
        </w:rPr>
        <w:t xml:space="preserve">только по финансовым показателям, что в значительной мере затрудняет </w:t>
      </w:r>
      <w:r w:rsidR="0061223A">
        <w:rPr>
          <w:rFonts w:cs="Times New Roman"/>
          <w:sz w:val="20"/>
          <w:szCs w:val="20"/>
        </w:rPr>
        <w:t>контроль за эффективностью</w:t>
      </w:r>
      <w:r w:rsidR="0061223A" w:rsidRPr="007A11D4">
        <w:rPr>
          <w:rFonts w:cs="Times New Roman"/>
          <w:sz w:val="20"/>
          <w:szCs w:val="20"/>
        </w:rPr>
        <w:t xml:space="preserve"> затрачиваемых ресурсов за счет средств государственного бюджета на достижение стратегических целей</w:t>
      </w:r>
      <w:r w:rsidR="005B2E70">
        <w:rPr>
          <w:rFonts w:cs="Times New Roman"/>
          <w:sz w:val="20"/>
          <w:szCs w:val="20"/>
        </w:rPr>
        <w:t>,</w:t>
      </w:r>
      <w:r w:rsidR="0061223A">
        <w:rPr>
          <w:rFonts w:cs="Times New Roman"/>
          <w:sz w:val="20"/>
          <w:szCs w:val="20"/>
        </w:rPr>
        <w:t xml:space="preserve"> в том числе ЦУР</w:t>
      </w:r>
      <w:r w:rsidR="003A08F4">
        <w:rPr>
          <w:rFonts w:cs="Times New Roman"/>
          <w:sz w:val="20"/>
          <w:szCs w:val="20"/>
        </w:rPr>
        <w:t>,</w:t>
      </w:r>
      <w:r w:rsidR="00C72108">
        <w:rPr>
          <w:rFonts w:cs="Times New Roman"/>
          <w:sz w:val="20"/>
          <w:szCs w:val="20"/>
        </w:rPr>
        <w:t xml:space="preserve"> со стороны Парламента</w:t>
      </w:r>
      <w:r w:rsidR="008235C2">
        <w:rPr>
          <w:rFonts w:cs="Times New Roman"/>
          <w:sz w:val="20"/>
          <w:szCs w:val="20"/>
        </w:rPr>
        <w:t>.</w:t>
      </w:r>
      <w:r w:rsidR="0061223A" w:rsidRPr="007A11D4">
        <w:rPr>
          <w:rFonts w:cs="Times New Roman"/>
          <w:sz w:val="20"/>
          <w:szCs w:val="20"/>
        </w:rPr>
        <w:t xml:space="preserve"> </w:t>
      </w:r>
    </w:p>
    <w:p w:rsidR="00B72918" w:rsidRPr="00B72918" w:rsidRDefault="003015BC" w:rsidP="008017B6">
      <w:pPr>
        <w:ind w:firstLine="426"/>
        <w:jc w:val="both"/>
        <w:rPr>
          <w:rFonts w:cs="Times New Roman"/>
          <w:b/>
          <w:sz w:val="20"/>
          <w:szCs w:val="20"/>
        </w:rPr>
      </w:pPr>
      <w:r>
        <w:rPr>
          <w:rFonts w:cs="Times New Roman"/>
          <w:b/>
          <w:sz w:val="20"/>
          <w:szCs w:val="20"/>
        </w:rPr>
        <w:t>4</w:t>
      </w:r>
      <w:r w:rsidR="00B72918" w:rsidRPr="00B72918">
        <w:rPr>
          <w:rFonts w:cs="Times New Roman"/>
          <w:b/>
          <w:sz w:val="20"/>
          <w:szCs w:val="20"/>
        </w:rPr>
        <w:t>. Представительская функция Парламента</w:t>
      </w:r>
    </w:p>
    <w:p w:rsidR="008017B6" w:rsidRPr="008017B6" w:rsidRDefault="008017B6" w:rsidP="008017B6">
      <w:pPr>
        <w:ind w:firstLine="426"/>
        <w:jc w:val="both"/>
        <w:rPr>
          <w:rFonts w:cs="Times New Roman"/>
          <w:sz w:val="20"/>
          <w:szCs w:val="20"/>
        </w:rPr>
      </w:pPr>
      <w:r w:rsidRPr="008017B6">
        <w:rPr>
          <w:rFonts w:cs="Times New Roman"/>
          <w:sz w:val="20"/>
          <w:szCs w:val="20"/>
        </w:rPr>
        <w:t xml:space="preserve">Депутаты парламента по сравнению с другими представителями власти имеют наиболее прямую связь с общественностью, поскольку они являются ее избранными представителями. Это дает им важнейшую возможность содействовать национальной ответственности за то, чтобы в центре процессов достижения ЦУР были интересы людей, удовлетворение разнообразных потребностей населения страны (с возможным распределением по географическим, социальным, сексуальным, национальным, культурным или экономическим категориям), и выгода для всех. </w:t>
      </w:r>
    </w:p>
    <w:p w:rsidR="00475586" w:rsidRDefault="008017B6" w:rsidP="008017B6">
      <w:pPr>
        <w:ind w:firstLine="426"/>
        <w:jc w:val="both"/>
        <w:rPr>
          <w:rFonts w:cs="Times New Roman"/>
          <w:sz w:val="20"/>
          <w:szCs w:val="20"/>
        </w:rPr>
      </w:pPr>
      <w:r w:rsidRPr="008017B6">
        <w:rPr>
          <w:rFonts w:cs="Times New Roman"/>
          <w:sz w:val="20"/>
          <w:szCs w:val="20"/>
        </w:rPr>
        <w:t xml:space="preserve">Так, в целях обеспечения всестороннего участия гражданского общества </w:t>
      </w:r>
      <w:r w:rsidR="006B118D" w:rsidRPr="006B118D">
        <w:rPr>
          <w:rFonts w:cs="Times New Roman"/>
          <w:sz w:val="20"/>
          <w:szCs w:val="20"/>
        </w:rPr>
        <w:t>в бюджетном процессе,</w:t>
      </w:r>
      <w:r w:rsidR="006B118D">
        <w:rPr>
          <w:rFonts w:cs="Times New Roman"/>
          <w:sz w:val="20"/>
          <w:szCs w:val="20"/>
        </w:rPr>
        <w:t xml:space="preserve"> а также</w:t>
      </w:r>
      <w:r w:rsidR="006B118D" w:rsidRPr="00475586">
        <w:rPr>
          <w:rFonts w:cs="Times New Roman"/>
          <w:sz w:val="20"/>
          <w:szCs w:val="20"/>
        </w:rPr>
        <w:t xml:space="preserve"> </w:t>
      </w:r>
      <w:r w:rsidRPr="008017B6">
        <w:rPr>
          <w:rFonts w:cs="Times New Roman"/>
          <w:sz w:val="20"/>
          <w:szCs w:val="20"/>
        </w:rPr>
        <w:t>в процессах достижения ЦУР и повышения его осведомленности с 2016 г. в практику внедря</w:t>
      </w:r>
      <w:r w:rsidR="00D84CAB">
        <w:rPr>
          <w:rFonts w:cs="Times New Roman"/>
          <w:sz w:val="20"/>
          <w:szCs w:val="20"/>
        </w:rPr>
        <w:t>лось</w:t>
      </w:r>
      <w:r w:rsidRPr="008017B6">
        <w:rPr>
          <w:rFonts w:cs="Times New Roman"/>
          <w:sz w:val="20"/>
          <w:szCs w:val="20"/>
        </w:rPr>
        <w:t xml:space="preserve"> проведение выездных (полевых) парламентских слушаний в регионах. Эти мероприятия безусловно усиливают связь депутатов с общественностью, позволяя определять наиболее приоритетные направления развития регионов.</w:t>
      </w:r>
      <w:r>
        <w:rPr>
          <w:rFonts w:cs="Times New Roman"/>
          <w:sz w:val="20"/>
          <w:szCs w:val="20"/>
        </w:rPr>
        <w:t xml:space="preserve"> </w:t>
      </w:r>
      <w:r w:rsidR="006B118D">
        <w:rPr>
          <w:rFonts w:cs="Times New Roman"/>
          <w:sz w:val="20"/>
          <w:szCs w:val="20"/>
        </w:rPr>
        <w:t>В</w:t>
      </w:r>
      <w:r w:rsidR="001F41F1" w:rsidRPr="006C372F">
        <w:rPr>
          <w:rFonts w:cs="Times New Roman"/>
          <w:sz w:val="20"/>
          <w:szCs w:val="20"/>
        </w:rPr>
        <w:t xml:space="preserve"> ходе подготовки к слушаниям проводились отраслевые фокус группы с участием независимых экспертов и всех заинтересованных сторон. По результатам слушаний разрабатывались рекомендации, которые направлялись в соответствующие инстанции для решения озвученных вопросов. По принятым решениям депутаты представляли информацию на встречах с избирателями.</w:t>
      </w:r>
      <w:r w:rsidR="001F41F1">
        <w:rPr>
          <w:rFonts w:cs="Times New Roman"/>
          <w:sz w:val="20"/>
          <w:szCs w:val="20"/>
        </w:rPr>
        <w:t xml:space="preserve"> </w:t>
      </w:r>
    </w:p>
    <w:p w:rsidR="004A4D9D" w:rsidRDefault="003015BC" w:rsidP="004A1C92">
      <w:pPr>
        <w:ind w:firstLine="426"/>
        <w:jc w:val="both"/>
        <w:rPr>
          <w:rFonts w:cs="Times New Roman"/>
          <w:b/>
          <w:sz w:val="20"/>
          <w:szCs w:val="20"/>
        </w:rPr>
      </w:pPr>
      <w:r>
        <w:rPr>
          <w:rFonts w:cs="Times New Roman"/>
          <w:b/>
          <w:sz w:val="20"/>
          <w:szCs w:val="20"/>
        </w:rPr>
        <w:t>5</w:t>
      </w:r>
      <w:r w:rsidR="004A4D9D">
        <w:rPr>
          <w:rFonts w:cs="Times New Roman"/>
          <w:b/>
          <w:sz w:val="20"/>
          <w:szCs w:val="20"/>
        </w:rPr>
        <w:t>. Вовлечение Парламента</w:t>
      </w:r>
      <w:r w:rsidR="00320004">
        <w:rPr>
          <w:rFonts w:cs="Times New Roman"/>
          <w:b/>
          <w:sz w:val="20"/>
          <w:szCs w:val="20"/>
        </w:rPr>
        <w:t xml:space="preserve"> в </w:t>
      </w:r>
      <w:r w:rsidR="0071466C">
        <w:rPr>
          <w:rFonts w:cs="Times New Roman"/>
          <w:b/>
          <w:sz w:val="20"/>
          <w:szCs w:val="20"/>
        </w:rPr>
        <w:t>достижение</w:t>
      </w:r>
      <w:r w:rsidR="00320004">
        <w:rPr>
          <w:rFonts w:cs="Times New Roman"/>
          <w:b/>
          <w:sz w:val="20"/>
          <w:szCs w:val="20"/>
        </w:rPr>
        <w:t xml:space="preserve"> ЦУР</w:t>
      </w:r>
    </w:p>
    <w:p w:rsidR="005F0B14" w:rsidRPr="005F0B14" w:rsidRDefault="00A7564A" w:rsidP="005F0B14">
      <w:pPr>
        <w:ind w:firstLine="426"/>
        <w:jc w:val="both"/>
        <w:rPr>
          <w:rFonts w:cs="Times New Roman"/>
          <w:sz w:val="20"/>
          <w:szCs w:val="20"/>
        </w:rPr>
      </w:pPr>
      <w:r>
        <w:rPr>
          <w:rFonts w:cs="Times New Roman"/>
          <w:sz w:val="20"/>
          <w:szCs w:val="20"/>
        </w:rPr>
        <w:t>Для</w:t>
      </w:r>
      <w:r w:rsidR="005F0B14" w:rsidRPr="005F0B14">
        <w:rPr>
          <w:rFonts w:cs="Times New Roman"/>
          <w:sz w:val="20"/>
          <w:szCs w:val="20"/>
        </w:rPr>
        <w:t xml:space="preserve"> обеспеч</w:t>
      </w:r>
      <w:r>
        <w:rPr>
          <w:rFonts w:cs="Times New Roman"/>
          <w:sz w:val="20"/>
          <w:szCs w:val="20"/>
        </w:rPr>
        <w:t>ения</w:t>
      </w:r>
      <w:r w:rsidR="005F0B14" w:rsidRPr="005F0B14">
        <w:rPr>
          <w:rFonts w:cs="Times New Roman"/>
          <w:sz w:val="20"/>
          <w:szCs w:val="20"/>
        </w:rPr>
        <w:t xml:space="preserve"> активно</w:t>
      </w:r>
      <w:r>
        <w:rPr>
          <w:rFonts w:cs="Times New Roman"/>
          <w:sz w:val="20"/>
          <w:szCs w:val="20"/>
        </w:rPr>
        <w:t>го участия</w:t>
      </w:r>
      <w:r w:rsidR="005F0B14" w:rsidRPr="005F0B14">
        <w:rPr>
          <w:rFonts w:cs="Times New Roman"/>
          <w:sz w:val="20"/>
          <w:szCs w:val="20"/>
        </w:rPr>
        <w:t xml:space="preserve"> Парламента в реализации ЦУР и качественно</w:t>
      </w:r>
      <w:r>
        <w:rPr>
          <w:rFonts w:cs="Times New Roman"/>
          <w:sz w:val="20"/>
          <w:szCs w:val="20"/>
        </w:rPr>
        <w:t>го</w:t>
      </w:r>
      <w:r w:rsidR="005F0B14" w:rsidRPr="005F0B14">
        <w:rPr>
          <w:rFonts w:cs="Times New Roman"/>
          <w:sz w:val="20"/>
          <w:szCs w:val="20"/>
        </w:rPr>
        <w:t xml:space="preserve"> выполнени</w:t>
      </w:r>
      <w:r>
        <w:rPr>
          <w:rFonts w:cs="Times New Roman"/>
          <w:sz w:val="20"/>
          <w:szCs w:val="20"/>
        </w:rPr>
        <w:t>я</w:t>
      </w:r>
      <w:r w:rsidR="005F0B14" w:rsidRPr="005F0B14">
        <w:rPr>
          <w:rFonts w:cs="Times New Roman"/>
          <w:sz w:val="20"/>
          <w:szCs w:val="20"/>
        </w:rPr>
        <w:t xml:space="preserve"> своих функций и полномочий в этом процессе, необходимо на постоянной основе проводить мероприятия по повыш</w:t>
      </w:r>
      <w:r w:rsidR="005F0B14">
        <w:rPr>
          <w:rFonts w:cs="Times New Roman"/>
          <w:sz w:val="20"/>
          <w:szCs w:val="20"/>
        </w:rPr>
        <w:t>ению осведомленности депутатов П</w:t>
      </w:r>
      <w:r w:rsidR="005F0B14" w:rsidRPr="005F0B14">
        <w:rPr>
          <w:rFonts w:cs="Times New Roman"/>
          <w:sz w:val="20"/>
          <w:szCs w:val="20"/>
        </w:rPr>
        <w:t>арламента и уровня их вовлеченности</w:t>
      </w:r>
      <w:r w:rsidR="005F0B14">
        <w:rPr>
          <w:rFonts w:cs="Times New Roman"/>
          <w:sz w:val="20"/>
          <w:szCs w:val="20"/>
        </w:rPr>
        <w:t xml:space="preserve"> в данный процесс</w:t>
      </w:r>
      <w:r w:rsidR="005F0B14" w:rsidRPr="005F0B14">
        <w:rPr>
          <w:rFonts w:cs="Times New Roman"/>
          <w:sz w:val="20"/>
          <w:szCs w:val="20"/>
        </w:rPr>
        <w:t>.</w:t>
      </w:r>
    </w:p>
    <w:p w:rsidR="005F0B14" w:rsidRDefault="005F0B14" w:rsidP="005F0B14">
      <w:pPr>
        <w:ind w:firstLine="426"/>
        <w:jc w:val="both"/>
        <w:rPr>
          <w:rFonts w:cs="Times New Roman"/>
          <w:sz w:val="20"/>
          <w:szCs w:val="20"/>
        </w:rPr>
      </w:pPr>
      <w:r w:rsidRPr="005F0B14">
        <w:rPr>
          <w:rFonts w:cs="Times New Roman"/>
          <w:sz w:val="20"/>
          <w:szCs w:val="20"/>
        </w:rPr>
        <w:t xml:space="preserve">Так, например, в 2017 году Таджикистан инициировал подготовку Добровольного национального обзора (ДНО) в стране для представления на Политическом Форуме Высокого Уровня (ПФВУ) в июле 2017 г. Отчет был подготовлен на основе широких консультаций на национальном уровне, в которых депутаты парламента приняли активное участие. </w:t>
      </w:r>
    </w:p>
    <w:p w:rsidR="0032216D" w:rsidRPr="0032216D" w:rsidRDefault="0032216D" w:rsidP="0032216D">
      <w:pPr>
        <w:ind w:firstLine="426"/>
        <w:jc w:val="both"/>
        <w:rPr>
          <w:rFonts w:cs="Times New Roman"/>
          <w:sz w:val="20"/>
          <w:szCs w:val="20"/>
        </w:rPr>
      </w:pPr>
      <w:r w:rsidRPr="0032216D">
        <w:rPr>
          <w:rFonts w:cs="Times New Roman"/>
          <w:sz w:val="20"/>
          <w:szCs w:val="20"/>
        </w:rPr>
        <w:t>В отношении мониторинга ЦУР в 2017 году по запросу Комитета по экономике и финансам был проведен круглый стол на тему: «Национальная стратегия развития Республики Таджикистан до 2015 г. Основные результаты», «Национальная стратегия развития Республики Таджикистан на период до 2030 г. и Программа среднесрочного развития Республики Таджикистан на 2016-2020 гг.» и «Роль парламента в реализации НСР».</w:t>
      </w:r>
    </w:p>
    <w:p w:rsidR="00077D9E" w:rsidRDefault="00193881" w:rsidP="00320004">
      <w:pPr>
        <w:ind w:firstLine="426"/>
        <w:jc w:val="both"/>
        <w:rPr>
          <w:rFonts w:cs="Times New Roman"/>
          <w:sz w:val="20"/>
          <w:szCs w:val="20"/>
        </w:rPr>
      </w:pPr>
      <w:r>
        <w:rPr>
          <w:rFonts w:cs="Times New Roman"/>
          <w:sz w:val="20"/>
          <w:szCs w:val="20"/>
        </w:rPr>
        <w:t xml:space="preserve">Необходимо отметить, что проведение данного круглого стола заложило основу для </w:t>
      </w:r>
      <w:r w:rsidR="004C25CB">
        <w:rPr>
          <w:rFonts w:cs="Times New Roman"/>
          <w:sz w:val="20"/>
          <w:szCs w:val="20"/>
        </w:rPr>
        <w:t xml:space="preserve">проведения </w:t>
      </w:r>
      <w:r>
        <w:rPr>
          <w:rFonts w:cs="Times New Roman"/>
          <w:sz w:val="20"/>
          <w:szCs w:val="20"/>
        </w:rPr>
        <w:t xml:space="preserve">ежегодных </w:t>
      </w:r>
      <w:r w:rsidR="004C25CB">
        <w:rPr>
          <w:rFonts w:cs="Times New Roman"/>
          <w:sz w:val="20"/>
          <w:szCs w:val="20"/>
        </w:rPr>
        <w:t>обсуждений в Парламенте исполнения стратегических документов</w:t>
      </w:r>
      <w:r>
        <w:rPr>
          <w:rFonts w:cs="Times New Roman"/>
          <w:sz w:val="20"/>
          <w:szCs w:val="20"/>
        </w:rPr>
        <w:t xml:space="preserve"> </w:t>
      </w:r>
      <w:r w:rsidR="004C25CB">
        <w:rPr>
          <w:rFonts w:cs="Times New Roman"/>
          <w:sz w:val="20"/>
          <w:szCs w:val="20"/>
        </w:rPr>
        <w:t>страны, в том числе ЦУР. Таким образом в</w:t>
      </w:r>
      <w:r w:rsidR="00320004" w:rsidRPr="00320004">
        <w:rPr>
          <w:rFonts w:cs="Times New Roman"/>
          <w:sz w:val="20"/>
          <w:szCs w:val="20"/>
        </w:rPr>
        <w:t xml:space="preserve"> рамках повышения потенциала депутатов парламента </w:t>
      </w:r>
      <w:r w:rsidR="00396C8C">
        <w:rPr>
          <w:rFonts w:cs="Times New Roman"/>
          <w:sz w:val="20"/>
          <w:szCs w:val="20"/>
        </w:rPr>
        <w:t>в области стратегического планирования</w:t>
      </w:r>
      <w:r w:rsidR="004C25CB">
        <w:rPr>
          <w:rFonts w:cs="Times New Roman"/>
          <w:sz w:val="20"/>
          <w:szCs w:val="20"/>
        </w:rPr>
        <w:t>,</w:t>
      </w:r>
      <w:r w:rsidR="00396C8C">
        <w:rPr>
          <w:rFonts w:cs="Times New Roman"/>
          <w:sz w:val="20"/>
          <w:szCs w:val="20"/>
        </w:rPr>
        <w:t xml:space="preserve"> </w:t>
      </w:r>
      <w:r w:rsidR="004C25CB">
        <w:rPr>
          <w:rFonts w:cs="Times New Roman"/>
          <w:sz w:val="20"/>
          <w:szCs w:val="20"/>
        </w:rPr>
        <w:t xml:space="preserve">а также вовлечения </w:t>
      </w:r>
      <w:r w:rsidR="0032216D">
        <w:rPr>
          <w:rFonts w:cs="Times New Roman"/>
          <w:sz w:val="20"/>
          <w:szCs w:val="20"/>
        </w:rPr>
        <w:t>П</w:t>
      </w:r>
      <w:r w:rsidR="004C25CB">
        <w:rPr>
          <w:rFonts w:cs="Times New Roman"/>
          <w:sz w:val="20"/>
          <w:szCs w:val="20"/>
        </w:rPr>
        <w:t xml:space="preserve">арламента в </w:t>
      </w:r>
      <w:r w:rsidR="00A705FD">
        <w:rPr>
          <w:rFonts w:cs="Times New Roman"/>
          <w:sz w:val="20"/>
          <w:szCs w:val="20"/>
        </w:rPr>
        <w:t>достижение</w:t>
      </w:r>
      <w:r w:rsidR="004C25CB">
        <w:rPr>
          <w:rFonts w:cs="Times New Roman"/>
          <w:sz w:val="20"/>
          <w:szCs w:val="20"/>
        </w:rPr>
        <w:t xml:space="preserve"> ЦУР </w:t>
      </w:r>
      <w:r w:rsidR="00396C8C">
        <w:rPr>
          <w:rFonts w:cs="Times New Roman"/>
          <w:sz w:val="20"/>
          <w:szCs w:val="20"/>
        </w:rPr>
        <w:t xml:space="preserve">в период </w:t>
      </w:r>
      <w:r w:rsidR="00320004" w:rsidRPr="00320004">
        <w:rPr>
          <w:rFonts w:cs="Times New Roman"/>
          <w:sz w:val="20"/>
          <w:szCs w:val="20"/>
        </w:rPr>
        <w:t>2017</w:t>
      </w:r>
      <w:r w:rsidR="00396C8C">
        <w:rPr>
          <w:rFonts w:cs="Times New Roman"/>
          <w:sz w:val="20"/>
          <w:szCs w:val="20"/>
        </w:rPr>
        <w:t>-2019</w:t>
      </w:r>
      <w:r w:rsidR="00320004" w:rsidRPr="00320004">
        <w:rPr>
          <w:rFonts w:cs="Times New Roman"/>
          <w:sz w:val="20"/>
          <w:szCs w:val="20"/>
        </w:rPr>
        <w:t xml:space="preserve"> год</w:t>
      </w:r>
      <w:r w:rsidR="00396C8C">
        <w:rPr>
          <w:rFonts w:cs="Times New Roman"/>
          <w:sz w:val="20"/>
          <w:szCs w:val="20"/>
        </w:rPr>
        <w:t>ы</w:t>
      </w:r>
      <w:r w:rsidR="00320004" w:rsidRPr="00320004">
        <w:rPr>
          <w:rFonts w:cs="Times New Roman"/>
          <w:sz w:val="20"/>
          <w:szCs w:val="20"/>
        </w:rPr>
        <w:t xml:space="preserve"> </w:t>
      </w:r>
      <w:r w:rsidR="00A30E2D">
        <w:rPr>
          <w:rFonts w:cs="Times New Roman"/>
          <w:sz w:val="20"/>
          <w:szCs w:val="20"/>
        </w:rPr>
        <w:t xml:space="preserve">при поддержке </w:t>
      </w:r>
      <w:r w:rsidR="00E203CE">
        <w:rPr>
          <w:rFonts w:cs="Times New Roman"/>
          <w:sz w:val="20"/>
          <w:szCs w:val="20"/>
        </w:rPr>
        <w:t>Секретариата КЭФ</w:t>
      </w:r>
      <w:r w:rsidR="00A30E2D">
        <w:rPr>
          <w:rFonts w:cs="Times New Roman"/>
          <w:sz w:val="20"/>
          <w:szCs w:val="20"/>
        </w:rPr>
        <w:t xml:space="preserve"> </w:t>
      </w:r>
      <w:r w:rsidR="00077D9E">
        <w:rPr>
          <w:rFonts w:cs="Times New Roman"/>
          <w:sz w:val="20"/>
          <w:szCs w:val="20"/>
        </w:rPr>
        <w:t>при сотрудничестве</w:t>
      </w:r>
      <w:r w:rsidR="00A30E2D">
        <w:rPr>
          <w:rFonts w:cs="Times New Roman"/>
          <w:sz w:val="20"/>
          <w:szCs w:val="20"/>
        </w:rPr>
        <w:t xml:space="preserve"> с </w:t>
      </w:r>
      <w:r w:rsidR="00A30E2D" w:rsidRPr="00320004">
        <w:rPr>
          <w:rFonts w:cs="Times New Roman"/>
          <w:sz w:val="20"/>
          <w:szCs w:val="20"/>
        </w:rPr>
        <w:t xml:space="preserve">Программой Развития ООН </w:t>
      </w:r>
      <w:r w:rsidR="00A30E2D">
        <w:rPr>
          <w:rFonts w:cs="Times New Roman"/>
          <w:sz w:val="20"/>
          <w:szCs w:val="20"/>
        </w:rPr>
        <w:t xml:space="preserve">ежегодно </w:t>
      </w:r>
      <w:r w:rsidR="00320004" w:rsidRPr="00320004">
        <w:rPr>
          <w:rFonts w:cs="Times New Roman"/>
          <w:sz w:val="20"/>
          <w:szCs w:val="20"/>
        </w:rPr>
        <w:t>пров</w:t>
      </w:r>
      <w:r w:rsidR="00A30E2D">
        <w:rPr>
          <w:rFonts w:cs="Times New Roman"/>
          <w:sz w:val="20"/>
          <w:szCs w:val="20"/>
        </w:rPr>
        <w:t>одились</w:t>
      </w:r>
      <w:r w:rsidR="00320004" w:rsidRPr="00320004">
        <w:rPr>
          <w:rFonts w:cs="Times New Roman"/>
          <w:sz w:val="20"/>
          <w:szCs w:val="20"/>
        </w:rPr>
        <w:t xml:space="preserve"> семинар</w:t>
      </w:r>
      <w:r w:rsidR="00A30E2D">
        <w:rPr>
          <w:rFonts w:cs="Times New Roman"/>
          <w:sz w:val="20"/>
          <w:szCs w:val="20"/>
        </w:rPr>
        <w:t>ы</w:t>
      </w:r>
      <w:r w:rsidR="00320004" w:rsidRPr="00320004">
        <w:rPr>
          <w:rFonts w:cs="Times New Roman"/>
          <w:sz w:val="20"/>
          <w:szCs w:val="20"/>
        </w:rPr>
        <w:t xml:space="preserve"> для депутатов </w:t>
      </w:r>
      <w:r w:rsidR="00A30E2D">
        <w:rPr>
          <w:rFonts w:cs="Times New Roman"/>
          <w:sz w:val="20"/>
          <w:szCs w:val="20"/>
        </w:rPr>
        <w:t>П</w:t>
      </w:r>
      <w:r w:rsidR="00320004" w:rsidRPr="00320004">
        <w:rPr>
          <w:rFonts w:cs="Times New Roman"/>
          <w:sz w:val="20"/>
          <w:szCs w:val="20"/>
        </w:rPr>
        <w:t>арламента</w:t>
      </w:r>
      <w:r w:rsidR="00077D9E">
        <w:rPr>
          <w:rFonts w:cs="Times New Roman"/>
          <w:sz w:val="20"/>
          <w:szCs w:val="20"/>
        </w:rPr>
        <w:t>.</w:t>
      </w:r>
      <w:r w:rsidR="00320004" w:rsidRPr="00320004">
        <w:rPr>
          <w:rFonts w:cs="Times New Roman"/>
          <w:sz w:val="20"/>
          <w:szCs w:val="20"/>
        </w:rPr>
        <w:t xml:space="preserve"> </w:t>
      </w:r>
    </w:p>
    <w:p w:rsidR="002E10FE" w:rsidRDefault="00077D9E" w:rsidP="001714F2">
      <w:pPr>
        <w:spacing w:after="0"/>
        <w:ind w:firstLine="426"/>
        <w:jc w:val="both"/>
        <w:rPr>
          <w:rFonts w:cs="Times New Roman"/>
          <w:sz w:val="20"/>
          <w:szCs w:val="20"/>
        </w:rPr>
      </w:pPr>
      <w:r>
        <w:rPr>
          <w:rFonts w:cs="Times New Roman"/>
          <w:sz w:val="20"/>
          <w:szCs w:val="20"/>
        </w:rPr>
        <w:t>В</w:t>
      </w:r>
      <w:r w:rsidR="0032216D" w:rsidRPr="0032216D">
        <w:rPr>
          <w:rFonts w:cs="Times New Roman"/>
          <w:sz w:val="20"/>
          <w:szCs w:val="20"/>
        </w:rPr>
        <w:t xml:space="preserve"> </w:t>
      </w:r>
      <w:r w:rsidR="00B87F66">
        <w:rPr>
          <w:rFonts w:cs="Times New Roman"/>
          <w:sz w:val="20"/>
          <w:szCs w:val="20"/>
        </w:rPr>
        <w:t xml:space="preserve">августе </w:t>
      </w:r>
      <w:r w:rsidR="0032216D" w:rsidRPr="0032216D">
        <w:rPr>
          <w:rFonts w:cs="Times New Roman"/>
          <w:sz w:val="20"/>
          <w:szCs w:val="20"/>
        </w:rPr>
        <w:t>2017 г</w:t>
      </w:r>
      <w:r w:rsidR="00B87F66">
        <w:rPr>
          <w:rFonts w:cs="Times New Roman"/>
          <w:sz w:val="20"/>
          <w:szCs w:val="20"/>
        </w:rPr>
        <w:t>.</w:t>
      </w:r>
      <w:r w:rsidR="0032216D" w:rsidRPr="0032216D">
        <w:rPr>
          <w:rFonts w:cs="Times New Roman"/>
          <w:sz w:val="20"/>
          <w:szCs w:val="20"/>
        </w:rPr>
        <w:t xml:space="preserve"> был проведен </w:t>
      </w:r>
      <w:r w:rsidR="00E76754">
        <w:rPr>
          <w:rFonts w:cs="Times New Roman"/>
          <w:sz w:val="20"/>
          <w:szCs w:val="20"/>
        </w:rPr>
        <w:t xml:space="preserve">первый </w:t>
      </w:r>
      <w:r w:rsidR="0032216D" w:rsidRPr="0032216D">
        <w:rPr>
          <w:rFonts w:cs="Times New Roman"/>
          <w:sz w:val="20"/>
          <w:szCs w:val="20"/>
        </w:rPr>
        <w:t>двухдневный семинар</w:t>
      </w:r>
      <w:r w:rsidR="00B52417">
        <w:rPr>
          <w:rFonts w:cs="Times New Roman"/>
          <w:sz w:val="20"/>
          <w:szCs w:val="20"/>
        </w:rPr>
        <w:t xml:space="preserve"> высокого уровня для депутатов П</w:t>
      </w:r>
      <w:r w:rsidR="0032216D" w:rsidRPr="0032216D">
        <w:rPr>
          <w:rFonts w:cs="Times New Roman"/>
          <w:sz w:val="20"/>
          <w:szCs w:val="20"/>
        </w:rPr>
        <w:t>арламента на тему: «Цели устойчивого развития и их взаимосвязь с бюджетированием»</w:t>
      </w:r>
      <w:r w:rsidR="00815B19" w:rsidRPr="00815B19">
        <w:rPr>
          <w:rFonts w:cs="Times New Roman"/>
          <w:sz w:val="20"/>
          <w:szCs w:val="20"/>
        </w:rPr>
        <w:t xml:space="preserve"> и «Цели устойчивого развития и роль Парламента</w:t>
      </w:r>
      <w:r w:rsidR="00815B19">
        <w:rPr>
          <w:rFonts w:cs="Times New Roman"/>
          <w:sz w:val="20"/>
          <w:szCs w:val="20"/>
        </w:rPr>
        <w:t>».</w:t>
      </w:r>
      <w:r w:rsidR="00815B19" w:rsidRPr="00815B19">
        <w:rPr>
          <w:rFonts w:cs="Times New Roman"/>
          <w:sz w:val="20"/>
          <w:szCs w:val="20"/>
        </w:rPr>
        <w:t xml:space="preserve"> </w:t>
      </w:r>
      <w:r w:rsidR="00815B19">
        <w:rPr>
          <w:rFonts w:cs="Times New Roman"/>
          <w:sz w:val="20"/>
          <w:szCs w:val="20"/>
        </w:rPr>
        <w:t xml:space="preserve">На данном семинаре </w:t>
      </w:r>
      <w:r w:rsidR="00CD3B0D">
        <w:rPr>
          <w:rFonts w:cs="Times New Roman"/>
          <w:sz w:val="20"/>
          <w:szCs w:val="20"/>
        </w:rPr>
        <w:t xml:space="preserve">приняли участие депутаты расширенного комитета КЭФ, </w:t>
      </w:r>
      <w:r w:rsidR="00975459" w:rsidRPr="00032643">
        <w:rPr>
          <w:rFonts w:cs="Times New Roman"/>
          <w:sz w:val="20"/>
          <w:szCs w:val="20"/>
        </w:rPr>
        <w:t xml:space="preserve">куда входят </w:t>
      </w:r>
      <w:r w:rsidR="00975459" w:rsidRPr="00032643">
        <w:rPr>
          <w:rFonts w:cs="Times New Roman"/>
          <w:sz w:val="20"/>
          <w:szCs w:val="20"/>
        </w:rPr>
        <w:lastRenderedPageBreak/>
        <w:t>представители отраслевых комитетов, курирующие вопросы экономики и бюджета,</w:t>
      </w:r>
      <w:r w:rsidR="00975459">
        <w:rPr>
          <w:rFonts w:cs="Times New Roman"/>
          <w:sz w:val="20"/>
          <w:szCs w:val="20"/>
        </w:rPr>
        <w:t xml:space="preserve"> </w:t>
      </w:r>
      <w:r w:rsidR="00CD3B0D">
        <w:rPr>
          <w:rFonts w:cs="Times New Roman"/>
          <w:sz w:val="20"/>
          <w:szCs w:val="20"/>
        </w:rPr>
        <w:t xml:space="preserve">а также представители ПРООН в Таджикистане и </w:t>
      </w:r>
      <w:r w:rsidR="00CD3B0D" w:rsidRPr="00CD3B0D">
        <w:rPr>
          <w:rFonts w:cs="Times New Roman"/>
          <w:sz w:val="20"/>
          <w:szCs w:val="20"/>
        </w:rPr>
        <w:t>ПРООН Региональн</w:t>
      </w:r>
      <w:r w:rsidR="00635658">
        <w:rPr>
          <w:rFonts w:cs="Times New Roman"/>
          <w:sz w:val="20"/>
          <w:szCs w:val="20"/>
        </w:rPr>
        <w:t>ого</w:t>
      </w:r>
      <w:r w:rsidR="00CD3B0D" w:rsidRPr="00CD3B0D">
        <w:rPr>
          <w:rFonts w:cs="Times New Roman"/>
          <w:sz w:val="20"/>
          <w:szCs w:val="20"/>
        </w:rPr>
        <w:t xml:space="preserve"> Офис</w:t>
      </w:r>
      <w:r w:rsidR="00635658">
        <w:rPr>
          <w:rFonts w:cs="Times New Roman"/>
          <w:sz w:val="20"/>
          <w:szCs w:val="20"/>
        </w:rPr>
        <w:t>а</w:t>
      </w:r>
      <w:r w:rsidR="00CD3B0D" w:rsidRPr="00CD3B0D">
        <w:rPr>
          <w:rFonts w:cs="Times New Roman"/>
          <w:sz w:val="20"/>
          <w:szCs w:val="20"/>
        </w:rPr>
        <w:t xml:space="preserve"> в Стамбуле</w:t>
      </w:r>
      <w:r w:rsidR="00CD3B0D">
        <w:rPr>
          <w:rFonts w:cs="Times New Roman"/>
          <w:sz w:val="20"/>
          <w:szCs w:val="20"/>
        </w:rPr>
        <w:t xml:space="preserve">. </w:t>
      </w:r>
      <w:r w:rsidR="001A178A">
        <w:rPr>
          <w:rFonts w:cs="Times New Roman"/>
          <w:sz w:val="20"/>
          <w:szCs w:val="20"/>
        </w:rPr>
        <w:t>По итогам данного семинара были выработаны совместные предложения по взаимному сотрудничеству по дальнейшим действиям по вовлечению Парламента в достижение ЦУР.</w:t>
      </w:r>
      <w:r w:rsidR="001A178A" w:rsidRPr="001A178A">
        <w:rPr>
          <w:rFonts w:cs="Times New Roman"/>
          <w:sz w:val="20"/>
          <w:szCs w:val="20"/>
        </w:rPr>
        <w:t xml:space="preserve"> </w:t>
      </w:r>
    </w:p>
    <w:p w:rsidR="001714F2" w:rsidRDefault="001A178A" w:rsidP="001714F2">
      <w:pPr>
        <w:spacing w:after="0"/>
        <w:ind w:firstLine="426"/>
        <w:jc w:val="both"/>
        <w:rPr>
          <w:rFonts w:cs="Times New Roman"/>
          <w:sz w:val="20"/>
          <w:szCs w:val="20"/>
        </w:rPr>
      </w:pPr>
      <w:r>
        <w:rPr>
          <w:rFonts w:cs="Times New Roman"/>
          <w:sz w:val="20"/>
          <w:szCs w:val="20"/>
        </w:rPr>
        <w:t>Так, со стороны депутатов было предложено</w:t>
      </w:r>
      <w:r w:rsidR="001714F2">
        <w:rPr>
          <w:rFonts w:cs="Times New Roman"/>
          <w:sz w:val="20"/>
          <w:szCs w:val="20"/>
        </w:rPr>
        <w:t>:</w:t>
      </w:r>
    </w:p>
    <w:p w:rsidR="001A178A" w:rsidRPr="001A178A" w:rsidRDefault="001714F2" w:rsidP="001714F2">
      <w:pPr>
        <w:spacing w:after="0"/>
        <w:ind w:firstLine="426"/>
        <w:jc w:val="both"/>
        <w:rPr>
          <w:rFonts w:cs="Times New Roman"/>
          <w:sz w:val="20"/>
          <w:szCs w:val="20"/>
        </w:rPr>
      </w:pPr>
      <w:r>
        <w:rPr>
          <w:rFonts w:cs="Times New Roman"/>
          <w:sz w:val="20"/>
          <w:szCs w:val="20"/>
        </w:rPr>
        <w:t>-</w:t>
      </w:r>
      <w:r w:rsidR="001A178A">
        <w:rPr>
          <w:rFonts w:cs="Times New Roman"/>
          <w:sz w:val="20"/>
          <w:szCs w:val="20"/>
        </w:rPr>
        <w:t xml:space="preserve"> </w:t>
      </w:r>
      <w:r>
        <w:rPr>
          <w:rFonts w:cs="Times New Roman"/>
          <w:sz w:val="20"/>
          <w:szCs w:val="20"/>
        </w:rPr>
        <w:t>с</w:t>
      </w:r>
      <w:r w:rsidR="001A178A" w:rsidRPr="001A178A">
        <w:rPr>
          <w:rFonts w:cs="Times New Roman"/>
          <w:sz w:val="20"/>
          <w:szCs w:val="20"/>
        </w:rPr>
        <w:t>оздать рабочую комиссию при Парламенте по реализации мер достижения ЦУР</w:t>
      </w:r>
    </w:p>
    <w:p w:rsidR="001A178A" w:rsidRPr="001A178A" w:rsidRDefault="001714F2" w:rsidP="001714F2">
      <w:pPr>
        <w:spacing w:after="0"/>
        <w:ind w:firstLine="426"/>
        <w:jc w:val="both"/>
        <w:rPr>
          <w:rFonts w:cs="Times New Roman"/>
          <w:sz w:val="20"/>
          <w:szCs w:val="20"/>
        </w:rPr>
      </w:pPr>
      <w:r>
        <w:rPr>
          <w:rFonts w:cs="Times New Roman"/>
          <w:sz w:val="20"/>
          <w:szCs w:val="20"/>
        </w:rPr>
        <w:t>- п</w:t>
      </w:r>
      <w:r w:rsidR="001A178A" w:rsidRPr="001A178A">
        <w:rPr>
          <w:rFonts w:cs="Times New Roman"/>
          <w:sz w:val="20"/>
          <w:szCs w:val="20"/>
        </w:rPr>
        <w:t>ровести в 2018 г. мероприятие по оценке хода реализации ЦУР в Таджикистане</w:t>
      </w:r>
    </w:p>
    <w:p w:rsidR="001A178A" w:rsidRDefault="001714F2" w:rsidP="001714F2">
      <w:pPr>
        <w:spacing w:after="0"/>
        <w:ind w:firstLine="426"/>
        <w:jc w:val="both"/>
        <w:rPr>
          <w:rFonts w:cs="Times New Roman"/>
          <w:sz w:val="20"/>
          <w:szCs w:val="20"/>
        </w:rPr>
      </w:pPr>
      <w:r>
        <w:rPr>
          <w:rFonts w:cs="Times New Roman"/>
          <w:sz w:val="20"/>
          <w:szCs w:val="20"/>
        </w:rPr>
        <w:t>- п</w:t>
      </w:r>
      <w:r w:rsidR="001A178A" w:rsidRPr="001A178A">
        <w:rPr>
          <w:rFonts w:cs="Times New Roman"/>
          <w:sz w:val="20"/>
          <w:szCs w:val="20"/>
        </w:rPr>
        <w:t xml:space="preserve">родолжить </w:t>
      </w:r>
      <w:r>
        <w:rPr>
          <w:rFonts w:cs="Times New Roman"/>
          <w:sz w:val="20"/>
          <w:szCs w:val="20"/>
        </w:rPr>
        <w:t>обсуждение достижения ЦУР на уровне Парламента по каждой Цели и др.</w:t>
      </w:r>
    </w:p>
    <w:p w:rsidR="002E10FE" w:rsidRDefault="001714F2" w:rsidP="002D686C">
      <w:pPr>
        <w:spacing w:before="240" w:after="0"/>
        <w:ind w:firstLine="426"/>
        <w:jc w:val="both"/>
        <w:rPr>
          <w:rFonts w:cs="Times New Roman"/>
          <w:sz w:val="20"/>
          <w:szCs w:val="20"/>
        </w:rPr>
      </w:pPr>
      <w:r>
        <w:rPr>
          <w:rFonts w:cs="Times New Roman"/>
          <w:sz w:val="20"/>
          <w:szCs w:val="20"/>
        </w:rPr>
        <w:t>В свою очередь ПРООН</w:t>
      </w:r>
      <w:r w:rsidR="002E10FE">
        <w:rPr>
          <w:rFonts w:cs="Times New Roman"/>
          <w:sz w:val="20"/>
          <w:szCs w:val="20"/>
        </w:rPr>
        <w:t xml:space="preserve"> предложил поддержку в</w:t>
      </w:r>
      <w:r w:rsidR="002D686C">
        <w:rPr>
          <w:rFonts w:cs="Times New Roman"/>
          <w:sz w:val="20"/>
          <w:szCs w:val="20"/>
        </w:rPr>
        <w:t>:</w:t>
      </w:r>
      <w:r w:rsidR="002E10FE">
        <w:rPr>
          <w:rFonts w:cs="Times New Roman"/>
          <w:sz w:val="20"/>
          <w:szCs w:val="20"/>
        </w:rPr>
        <w:t xml:space="preserve"> </w:t>
      </w:r>
    </w:p>
    <w:p w:rsidR="002E10FE" w:rsidRDefault="002E10FE" w:rsidP="002E10FE">
      <w:pPr>
        <w:spacing w:after="0"/>
        <w:ind w:firstLine="426"/>
        <w:jc w:val="both"/>
        <w:rPr>
          <w:rFonts w:cs="Times New Roman"/>
          <w:sz w:val="20"/>
          <w:szCs w:val="20"/>
        </w:rPr>
      </w:pPr>
      <w:r>
        <w:rPr>
          <w:rFonts w:cs="Times New Roman"/>
          <w:sz w:val="20"/>
          <w:szCs w:val="20"/>
        </w:rPr>
        <w:t xml:space="preserve">- организации рассмотрения </w:t>
      </w:r>
      <w:r w:rsidR="001714F2" w:rsidRPr="001714F2">
        <w:rPr>
          <w:rFonts w:cs="Times New Roman"/>
          <w:sz w:val="20"/>
          <w:szCs w:val="20"/>
        </w:rPr>
        <w:t>Национальн</w:t>
      </w:r>
      <w:r>
        <w:rPr>
          <w:rFonts w:cs="Times New Roman"/>
          <w:sz w:val="20"/>
          <w:szCs w:val="20"/>
        </w:rPr>
        <w:t>ого</w:t>
      </w:r>
      <w:r w:rsidR="001714F2" w:rsidRPr="001714F2">
        <w:rPr>
          <w:rFonts w:cs="Times New Roman"/>
          <w:sz w:val="20"/>
          <w:szCs w:val="20"/>
        </w:rPr>
        <w:t xml:space="preserve"> отчёт</w:t>
      </w:r>
      <w:r>
        <w:rPr>
          <w:rFonts w:cs="Times New Roman"/>
          <w:sz w:val="20"/>
          <w:szCs w:val="20"/>
        </w:rPr>
        <w:t>а</w:t>
      </w:r>
      <w:r w:rsidR="001714F2" w:rsidRPr="001714F2">
        <w:rPr>
          <w:rFonts w:cs="Times New Roman"/>
          <w:sz w:val="20"/>
          <w:szCs w:val="20"/>
        </w:rPr>
        <w:t xml:space="preserve"> по ЦУР 2018</w:t>
      </w:r>
      <w:r>
        <w:rPr>
          <w:rFonts w:cs="Times New Roman"/>
          <w:sz w:val="20"/>
          <w:szCs w:val="20"/>
        </w:rPr>
        <w:t xml:space="preserve"> в Парламенте, </w:t>
      </w:r>
    </w:p>
    <w:p w:rsidR="002E10FE" w:rsidRDefault="002E10FE" w:rsidP="002E10FE">
      <w:pPr>
        <w:spacing w:after="0"/>
        <w:ind w:firstLine="426"/>
        <w:jc w:val="both"/>
        <w:rPr>
          <w:rFonts w:cs="Times New Roman"/>
          <w:sz w:val="20"/>
          <w:szCs w:val="20"/>
        </w:rPr>
      </w:pPr>
      <w:r>
        <w:rPr>
          <w:rFonts w:cs="Times New Roman"/>
          <w:sz w:val="20"/>
          <w:szCs w:val="20"/>
        </w:rPr>
        <w:t>- р</w:t>
      </w:r>
      <w:r w:rsidR="001714F2" w:rsidRPr="001714F2">
        <w:rPr>
          <w:rFonts w:cs="Times New Roman"/>
          <w:sz w:val="20"/>
          <w:szCs w:val="20"/>
        </w:rPr>
        <w:t>ассмотрени</w:t>
      </w:r>
      <w:r>
        <w:rPr>
          <w:rFonts w:cs="Times New Roman"/>
          <w:sz w:val="20"/>
          <w:szCs w:val="20"/>
        </w:rPr>
        <w:t>и</w:t>
      </w:r>
      <w:r w:rsidR="001714F2" w:rsidRPr="001714F2">
        <w:rPr>
          <w:rFonts w:cs="Times New Roman"/>
          <w:sz w:val="20"/>
          <w:szCs w:val="20"/>
        </w:rPr>
        <w:t xml:space="preserve"> ситуации с индикаторами ЦУР в Таджикистане</w:t>
      </w:r>
      <w:r>
        <w:rPr>
          <w:rFonts w:cs="Times New Roman"/>
          <w:sz w:val="20"/>
          <w:szCs w:val="20"/>
        </w:rPr>
        <w:t xml:space="preserve">, </w:t>
      </w:r>
    </w:p>
    <w:p w:rsidR="002E10FE" w:rsidRDefault="002E10FE" w:rsidP="002E10FE">
      <w:pPr>
        <w:spacing w:after="0"/>
        <w:ind w:firstLine="426"/>
        <w:jc w:val="both"/>
        <w:rPr>
          <w:rFonts w:cs="Times New Roman"/>
          <w:sz w:val="20"/>
          <w:szCs w:val="20"/>
        </w:rPr>
      </w:pPr>
      <w:r>
        <w:rPr>
          <w:rFonts w:cs="Times New Roman"/>
          <w:sz w:val="20"/>
          <w:szCs w:val="20"/>
        </w:rPr>
        <w:t>- рассмотрение ч</w:t>
      </w:r>
      <w:r w:rsidR="001714F2" w:rsidRPr="001714F2">
        <w:rPr>
          <w:rFonts w:cs="Times New Roman"/>
          <w:sz w:val="20"/>
          <w:szCs w:val="20"/>
        </w:rPr>
        <w:t>ленств</w:t>
      </w:r>
      <w:r>
        <w:rPr>
          <w:rFonts w:cs="Times New Roman"/>
          <w:sz w:val="20"/>
          <w:szCs w:val="20"/>
        </w:rPr>
        <w:t>а</w:t>
      </w:r>
      <w:r w:rsidR="001714F2" w:rsidRPr="001714F2">
        <w:rPr>
          <w:rFonts w:cs="Times New Roman"/>
          <w:sz w:val="20"/>
          <w:szCs w:val="20"/>
        </w:rPr>
        <w:t xml:space="preserve"> Таджикистана в IAEG-SDG</w:t>
      </w:r>
      <w:r>
        <w:rPr>
          <w:rFonts w:cs="Times New Roman"/>
          <w:sz w:val="20"/>
          <w:szCs w:val="20"/>
        </w:rPr>
        <w:t xml:space="preserve">, </w:t>
      </w:r>
    </w:p>
    <w:p w:rsidR="001714F2" w:rsidRPr="001A178A" w:rsidRDefault="002E10FE" w:rsidP="002E10FE">
      <w:pPr>
        <w:spacing w:after="0"/>
        <w:ind w:firstLine="426"/>
        <w:jc w:val="both"/>
        <w:rPr>
          <w:rFonts w:cs="Times New Roman"/>
          <w:sz w:val="20"/>
          <w:szCs w:val="20"/>
        </w:rPr>
      </w:pPr>
      <w:r>
        <w:rPr>
          <w:rFonts w:cs="Times New Roman"/>
          <w:sz w:val="20"/>
          <w:szCs w:val="20"/>
        </w:rPr>
        <w:t>- р</w:t>
      </w:r>
      <w:r w:rsidR="001714F2" w:rsidRPr="001714F2">
        <w:rPr>
          <w:rFonts w:cs="Times New Roman"/>
          <w:sz w:val="20"/>
          <w:szCs w:val="20"/>
        </w:rPr>
        <w:t>ассмотрение методики оценки бедности в Парламенте</w:t>
      </w:r>
      <w:r>
        <w:rPr>
          <w:rFonts w:cs="Times New Roman"/>
          <w:sz w:val="20"/>
          <w:szCs w:val="20"/>
        </w:rPr>
        <w:t>.</w:t>
      </w:r>
    </w:p>
    <w:p w:rsidR="00BF1D8A" w:rsidRDefault="00C679BB" w:rsidP="002A05B0">
      <w:pPr>
        <w:spacing w:before="240"/>
        <w:ind w:firstLine="426"/>
        <w:jc w:val="both"/>
        <w:rPr>
          <w:rFonts w:cs="Times New Roman"/>
          <w:sz w:val="20"/>
          <w:szCs w:val="20"/>
        </w:rPr>
      </w:pPr>
      <w:r>
        <w:rPr>
          <w:rFonts w:cs="Times New Roman"/>
          <w:sz w:val="20"/>
          <w:szCs w:val="20"/>
        </w:rPr>
        <w:t xml:space="preserve">В </w:t>
      </w:r>
      <w:r w:rsidR="00B87F66">
        <w:rPr>
          <w:rFonts w:cs="Times New Roman"/>
          <w:sz w:val="20"/>
          <w:szCs w:val="20"/>
        </w:rPr>
        <w:t xml:space="preserve">августе </w:t>
      </w:r>
      <w:r>
        <w:rPr>
          <w:rFonts w:cs="Times New Roman"/>
          <w:sz w:val="20"/>
          <w:szCs w:val="20"/>
        </w:rPr>
        <w:t>2018 г. в продолжение серии семинаров по ЦУР</w:t>
      </w:r>
      <w:r w:rsidR="00B71FD0">
        <w:rPr>
          <w:rFonts w:cs="Times New Roman"/>
          <w:sz w:val="20"/>
          <w:szCs w:val="20"/>
        </w:rPr>
        <w:t>,</w:t>
      </w:r>
      <w:r>
        <w:rPr>
          <w:rFonts w:cs="Times New Roman"/>
          <w:sz w:val="20"/>
          <w:szCs w:val="20"/>
        </w:rPr>
        <w:t xml:space="preserve"> для депутатов</w:t>
      </w:r>
      <w:r w:rsidR="005159CC">
        <w:rPr>
          <w:rFonts w:cs="Times New Roman"/>
          <w:sz w:val="20"/>
          <w:szCs w:val="20"/>
        </w:rPr>
        <w:t xml:space="preserve"> был организован </w:t>
      </w:r>
      <w:r w:rsidR="00EA35F2">
        <w:rPr>
          <w:rFonts w:cs="Times New Roman"/>
          <w:sz w:val="20"/>
          <w:szCs w:val="20"/>
        </w:rPr>
        <w:t xml:space="preserve">двухдневный </w:t>
      </w:r>
      <w:r w:rsidR="005159CC">
        <w:rPr>
          <w:rFonts w:cs="Times New Roman"/>
          <w:sz w:val="20"/>
          <w:szCs w:val="20"/>
        </w:rPr>
        <w:t>семинар «</w:t>
      </w:r>
      <w:r w:rsidRPr="00C679BB">
        <w:rPr>
          <w:rFonts w:cs="Times New Roman"/>
          <w:sz w:val="20"/>
          <w:szCs w:val="20"/>
        </w:rPr>
        <w:t>Цели устойчивого развития и их достижение в Республике Таджикистан</w:t>
      </w:r>
      <w:r w:rsidR="005159CC">
        <w:rPr>
          <w:rFonts w:cs="Times New Roman"/>
          <w:sz w:val="20"/>
          <w:szCs w:val="20"/>
        </w:rPr>
        <w:t>»</w:t>
      </w:r>
      <w:r w:rsidR="00EA35F2">
        <w:rPr>
          <w:rFonts w:cs="Times New Roman"/>
          <w:sz w:val="20"/>
          <w:szCs w:val="20"/>
        </w:rPr>
        <w:t xml:space="preserve">, где приняли участие депутаты расширенного комитета КЭФ, </w:t>
      </w:r>
      <w:r w:rsidR="00B71FD0">
        <w:rPr>
          <w:rFonts w:cs="Times New Roman"/>
          <w:sz w:val="20"/>
          <w:szCs w:val="20"/>
        </w:rPr>
        <w:t>представители государственных органов – Центра стратегических исследований</w:t>
      </w:r>
      <w:r w:rsidR="001A4315">
        <w:rPr>
          <w:rFonts w:cs="Times New Roman"/>
          <w:sz w:val="20"/>
          <w:szCs w:val="20"/>
        </w:rPr>
        <w:t xml:space="preserve"> при Президенте РТ</w:t>
      </w:r>
      <w:r w:rsidR="00B71FD0">
        <w:rPr>
          <w:rFonts w:cs="Times New Roman"/>
          <w:sz w:val="20"/>
          <w:szCs w:val="20"/>
        </w:rPr>
        <w:t>, Министерства образования</w:t>
      </w:r>
      <w:r w:rsidR="001A4315">
        <w:rPr>
          <w:rFonts w:cs="Times New Roman"/>
          <w:sz w:val="20"/>
          <w:szCs w:val="20"/>
        </w:rPr>
        <w:t xml:space="preserve"> и науки РТ</w:t>
      </w:r>
      <w:r w:rsidR="00B71FD0">
        <w:rPr>
          <w:rFonts w:cs="Times New Roman"/>
          <w:sz w:val="20"/>
          <w:szCs w:val="20"/>
        </w:rPr>
        <w:t xml:space="preserve">, </w:t>
      </w:r>
      <w:r w:rsidR="001A4315">
        <w:rPr>
          <w:rFonts w:cs="Times New Roman"/>
          <w:sz w:val="20"/>
          <w:szCs w:val="20"/>
        </w:rPr>
        <w:t>Агентства</w:t>
      </w:r>
      <w:r w:rsidR="00B71FD0">
        <w:rPr>
          <w:rFonts w:cs="Times New Roman"/>
          <w:sz w:val="20"/>
          <w:szCs w:val="20"/>
        </w:rPr>
        <w:t xml:space="preserve"> по статистике</w:t>
      </w:r>
      <w:r w:rsidR="0029681D">
        <w:rPr>
          <w:rFonts w:cs="Times New Roman"/>
          <w:sz w:val="20"/>
          <w:szCs w:val="20"/>
        </w:rPr>
        <w:t xml:space="preserve"> при Президенте РТ</w:t>
      </w:r>
      <w:r w:rsidR="00B71FD0">
        <w:rPr>
          <w:rFonts w:cs="Times New Roman"/>
          <w:sz w:val="20"/>
          <w:szCs w:val="20"/>
        </w:rPr>
        <w:t xml:space="preserve">, </w:t>
      </w:r>
      <w:r w:rsidR="0029681D" w:rsidRPr="0029681D">
        <w:rPr>
          <w:rFonts w:cs="Times New Roman"/>
          <w:sz w:val="20"/>
          <w:szCs w:val="20"/>
        </w:rPr>
        <w:t xml:space="preserve">Агентства социального страхования и пенсии при Правительстве </w:t>
      </w:r>
      <w:r w:rsidR="0029681D">
        <w:rPr>
          <w:rFonts w:cs="Times New Roman"/>
          <w:sz w:val="20"/>
          <w:szCs w:val="20"/>
        </w:rPr>
        <w:t>РТ,</w:t>
      </w:r>
      <w:r w:rsidR="0029681D" w:rsidRPr="0029681D">
        <w:rPr>
          <w:rFonts w:cs="Times New Roman"/>
          <w:sz w:val="20"/>
          <w:szCs w:val="20"/>
        </w:rPr>
        <w:t xml:space="preserve"> </w:t>
      </w:r>
      <w:r w:rsidR="00EA35F2">
        <w:rPr>
          <w:rFonts w:cs="Times New Roman"/>
          <w:sz w:val="20"/>
          <w:szCs w:val="20"/>
        </w:rPr>
        <w:t xml:space="preserve">представители ПРООН в Таджикистане и </w:t>
      </w:r>
      <w:r w:rsidR="00EA35F2" w:rsidRPr="00CD3B0D">
        <w:rPr>
          <w:rFonts w:cs="Times New Roman"/>
          <w:sz w:val="20"/>
          <w:szCs w:val="20"/>
        </w:rPr>
        <w:t>ПРООН Региональн</w:t>
      </w:r>
      <w:r w:rsidR="00EA35F2">
        <w:rPr>
          <w:rFonts w:cs="Times New Roman"/>
          <w:sz w:val="20"/>
          <w:szCs w:val="20"/>
        </w:rPr>
        <w:t>ого</w:t>
      </w:r>
      <w:r w:rsidR="00EA35F2" w:rsidRPr="00CD3B0D">
        <w:rPr>
          <w:rFonts w:cs="Times New Roman"/>
          <w:sz w:val="20"/>
          <w:szCs w:val="20"/>
        </w:rPr>
        <w:t xml:space="preserve"> Офис</w:t>
      </w:r>
      <w:r w:rsidR="00EA35F2">
        <w:rPr>
          <w:rFonts w:cs="Times New Roman"/>
          <w:sz w:val="20"/>
          <w:szCs w:val="20"/>
        </w:rPr>
        <w:t>а</w:t>
      </w:r>
      <w:r w:rsidR="00EA35F2" w:rsidRPr="00CD3B0D">
        <w:rPr>
          <w:rFonts w:cs="Times New Roman"/>
          <w:sz w:val="20"/>
          <w:szCs w:val="20"/>
        </w:rPr>
        <w:t xml:space="preserve"> в Стамбуле</w:t>
      </w:r>
      <w:r w:rsidR="00EA35F2">
        <w:rPr>
          <w:rFonts w:cs="Times New Roman"/>
          <w:sz w:val="20"/>
          <w:szCs w:val="20"/>
        </w:rPr>
        <w:t xml:space="preserve">, ЮНИСЕФ, </w:t>
      </w:r>
      <w:r w:rsidR="00B71FD0">
        <w:rPr>
          <w:rFonts w:cs="Times New Roman"/>
          <w:sz w:val="20"/>
          <w:szCs w:val="20"/>
        </w:rPr>
        <w:t>Всемирн</w:t>
      </w:r>
      <w:r w:rsidR="002119F3">
        <w:rPr>
          <w:rFonts w:cs="Times New Roman"/>
          <w:sz w:val="20"/>
          <w:szCs w:val="20"/>
        </w:rPr>
        <w:t>ого</w:t>
      </w:r>
      <w:r w:rsidR="00B71FD0">
        <w:rPr>
          <w:rFonts w:cs="Times New Roman"/>
          <w:sz w:val="20"/>
          <w:szCs w:val="20"/>
        </w:rPr>
        <w:t xml:space="preserve"> банк</w:t>
      </w:r>
      <w:r w:rsidR="002119F3">
        <w:rPr>
          <w:rFonts w:cs="Times New Roman"/>
          <w:sz w:val="20"/>
          <w:szCs w:val="20"/>
        </w:rPr>
        <w:t>а</w:t>
      </w:r>
      <w:r w:rsidR="00B71FD0">
        <w:rPr>
          <w:rFonts w:cs="Times New Roman"/>
          <w:sz w:val="20"/>
          <w:szCs w:val="20"/>
        </w:rPr>
        <w:t>, А</w:t>
      </w:r>
      <w:r w:rsidR="002119F3">
        <w:rPr>
          <w:rFonts w:cs="Times New Roman"/>
          <w:sz w:val="20"/>
          <w:szCs w:val="20"/>
        </w:rPr>
        <w:t>зиатского банка развития.</w:t>
      </w:r>
      <w:r w:rsidR="00B71FD0">
        <w:rPr>
          <w:rFonts w:cs="Times New Roman"/>
          <w:sz w:val="20"/>
          <w:szCs w:val="20"/>
        </w:rPr>
        <w:t xml:space="preserve"> </w:t>
      </w:r>
      <w:r w:rsidR="00B12E9F">
        <w:rPr>
          <w:rFonts w:cs="Times New Roman"/>
          <w:sz w:val="20"/>
          <w:szCs w:val="20"/>
        </w:rPr>
        <w:t>На данном семинаре основное внимание было уделено вопросам достижения ЦУР</w:t>
      </w:r>
      <w:r w:rsidR="00B12E9F" w:rsidRPr="00B12E9F">
        <w:rPr>
          <w:rFonts w:cs="Times New Roman"/>
          <w:sz w:val="20"/>
          <w:szCs w:val="20"/>
        </w:rPr>
        <w:t xml:space="preserve"> </w:t>
      </w:r>
      <w:r w:rsidR="00B12E9F">
        <w:rPr>
          <w:rFonts w:cs="Times New Roman"/>
          <w:sz w:val="20"/>
          <w:szCs w:val="20"/>
        </w:rPr>
        <w:t xml:space="preserve">1 </w:t>
      </w:r>
      <w:r w:rsidR="00B12E9F" w:rsidRPr="00B12E9F">
        <w:rPr>
          <w:rFonts w:cs="Times New Roman"/>
          <w:sz w:val="20"/>
          <w:szCs w:val="20"/>
        </w:rPr>
        <w:t xml:space="preserve">Повсеместная ликвидация нищеты во всех ее формах </w:t>
      </w:r>
      <w:r w:rsidR="00040635">
        <w:rPr>
          <w:rFonts w:cs="Times New Roman"/>
          <w:sz w:val="20"/>
          <w:szCs w:val="20"/>
        </w:rPr>
        <w:t xml:space="preserve">и ЦУР </w:t>
      </w:r>
      <w:r w:rsidR="00B12E9F">
        <w:rPr>
          <w:rFonts w:cs="Times New Roman"/>
          <w:sz w:val="20"/>
          <w:szCs w:val="20"/>
        </w:rPr>
        <w:t>4</w:t>
      </w:r>
      <w:r w:rsidR="00040635">
        <w:rPr>
          <w:rFonts w:cs="Times New Roman"/>
          <w:sz w:val="20"/>
          <w:szCs w:val="20"/>
        </w:rPr>
        <w:t xml:space="preserve"> </w:t>
      </w:r>
      <w:r w:rsidR="00040635" w:rsidRPr="00040635">
        <w:rPr>
          <w:rFonts w:cs="Times New Roman"/>
          <w:sz w:val="20"/>
          <w:szCs w:val="20"/>
        </w:rPr>
        <w:t>Обеспечение всеохватного и справедливого качественного образования и поощрение возможности обучения на протяжении всей жизни для всех</w:t>
      </w:r>
      <w:r w:rsidR="00040635">
        <w:rPr>
          <w:rFonts w:cs="Times New Roman"/>
          <w:sz w:val="20"/>
          <w:szCs w:val="20"/>
        </w:rPr>
        <w:t>.</w:t>
      </w:r>
      <w:r w:rsidR="001769E3" w:rsidRPr="001769E3">
        <w:rPr>
          <w:rFonts w:cs="Times New Roman"/>
          <w:sz w:val="20"/>
          <w:szCs w:val="20"/>
        </w:rPr>
        <w:t xml:space="preserve"> </w:t>
      </w:r>
      <w:r w:rsidR="001769E3">
        <w:rPr>
          <w:rFonts w:cs="Times New Roman"/>
          <w:sz w:val="20"/>
          <w:szCs w:val="20"/>
        </w:rPr>
        <w:t xml:space="preserve">По итогам данного семинара было принято совместное решение о разработке </w:t>
      </w:r>
      <w:r w:rsidR="001769E3" w:rsidRPr="00BD0108">
        <w:rPr>
          <w:rFonts w:cs="Times New Roman"/>
          <w:sz w:val="20"/>
          <w:szCs w:val="20"/>
        </w:rPr>
        <w:t>План</w:t>
      </w:r>
      <w:r w:rsidR="001769E3">
        <w:rPr>
          <w:rFonts w:cs="Times New Roman"/>
          <w:sz w:val="20"/>
          <w:szCs w:val="20"/>
        </w:rPr>
        <w:t>а</w:t>
      </w:r>
      <w:r w:rsidR="001769E3" w:rsidRPr="00BD0108">
        <w:rPr>
          <w:rFonts w:cs="Times New Roman"/>
          <w:sz w:val="20"/>
          <w:szCs w:val="20"/>
        </w:rPr>
        <w:t xml:space="preserve"> действий по участию Парламента в достижении ЦУР</w:t>
      </w:r>
      <w:r w:rsidR="00893F12">
        <w:rPr>
          <w:rFonts w:cs="Times New Roman"/>
          <w:sz w:val="20"/>
          <w:szCs w:val="20"/>
        </w:rPr>
        <w:t xml:space="preserve">. </w:t>
      </w:r>
    </w:p>
    <w:p w:rsidR="00BF1D8A" w:rsidRPr="00BF1D8A" w:rsidRDefault="00893F12" w:rsidP="00C61F2F">
      <w:pPr>
        <w:spacing w:before="240" w:after="0"/>
        <w:ind w:firstLine="426"/>
        <w:jc w:val="both"/>
        <w:rPr>
          <w:rFonts w:cs="Times New Roman"/>
          <w:sz w:val="20"/>
          <w:szCs w:val="20"/>
        </w:rPr>
      </w:pPr>
      <w:r>
        <w:rPr>
          <w:rFonts w:cs="Times New Roman"/>
          <w:sz w:val="20"/>
          <w:szCs w:val="20"/>
        </w:rPr>
        <w:t xml:space="preserve">Подготовленный </w:t>
      </w:r>
      <w:r w:rsidR="001C2255">
        <w:rPr>
          <w:rFonts w:cs="Times New Roman"/>
          <w:sz w:val="20"/>
          <w:szCs w:val="20"/>
        </w:rPr>
        <w:t>п</w:t>
      </w:r>
      <w:r w:rsidR="00BF1D8A" w:rsidRPr="00BF1D8A">
        <w:rPr>
          <w:rFonts w:cs="Times New Roman"/>
          <w:sz w:val="20"/>
          <w:szCs w:val="20"/>
        </w:rPr>
        <w:t>роект Плана действий по участию Парламента в достижении ЦУР</w:t>
      </w:r>
      <w:r w:rsidR="00D6767F">
        <w:rPr>
          <w:rFonts w:cs="Times New Roman"/>
          <w:sz w:val="20"/>
          <w:szCs w:val="20"/>
        </w:rPr>
        <w:t xml:space="preserve"> </w:t>
      </w:r>
      <w:r w:rsidR="00BF1D8A" w:rsidRPr="00BF1D8A">
        <w:rPr>
          <w:rFonts w:cs="Times New Roman"/>
          <w:sz w:val="20"/>
          <w:szCs w:val="20"/>
        </w:rPr>
        <w:t>был разослан комитетам парламента и партнерам по развитию в ноябре 2018 г.</w:t>
      </w:r>
      <w:r w:rsidR="00BF1D8A" w:rsidRPr="00BF1D8A">
        <w:t xml:space="preserve"> </w:t>
      </w:r>
      <w:r w:rsidR="00C61F2F">
        <w:rPr>
          <w:rFonts w:cs="Times New Roman"/>
          <w:sz w:val="20"/>
          <w:szCs w:val="20"/>
        </w:rPr>
        <w:t>В поддержку реализации данного плана были получены</w:t>
      </w:r>
      <w:r w:rsidR="00BF1D8A" w:rsidRPr="00BF1D8A">
        <w:rPr>
          <w:rFonts w:cs="Times New Roman"/>
          <w:sz w:val="20"/>
          <w:szCs w:val="20"/>
        </w:rPr>
        <w:t xml:space="preserve"> предложения от ряда доноров: </w:t>
      </w:r>
    </w:p>
    <w:p w:rsidR="00BF1D8A" w:rsidRPr="00BF1D8A" w:rsidRDefault="00BF1D8A" w:rsidP="00B64F4F">
      <w:pPr>
        <w:spacing w:before="240" w:after="0"/>
        <w:ind w:firstLine="426"/>
        <w:jc w:val="both"/>
        <w:rPr>
          <w:rFonts w:cs="Times New Roman"/>
          <w:sz w:val="20"/>
          <w:szCs w:val="20"/>
        </w:rPr>
      </w:pPr>
      <w:r w:rsidRPr="00BF1D8A">
        <w:rPr>
          <w:rFonts w:cs="Times New Roman"/>
          <w:sz w:val="20"/>
          <w:szCs w:val="20"/>
        </w:rPr>
        <w:t xml:space="preserve">Группа по координации и </w:t>
      </w:r>
      <w:proofErr w:type="spellStart"/>
      <w:r w:rsidRPr="00BF1D8A">
        <w:rPr>
          <w:rFonts w:cs="Times New Roman"/>
          <w:sz w:val="20"/>
          <w:szCs w:val="20"/>
        </w:rPr>
        <w:t>МиО</w:t>
      </w:r>
      <w:proofErr w:type="spellEnd"/>
      <w:r w:rsidRPr="00BF1D8A">
        <w:rPr>
          <w:rFonts w:cs="Times New Roman"/>
          <w:sz w:val="20"/>
          <w:szCs w:val="20"/>
        </w:rPr>
        <w:t xml:space="preserve"> UNDAF предложила рассмотреть</w:t>
      </w:r>
      <w:r w:rsidR="00B64F4F">
        <w:rPr>
          <w:rFonts w:cs="Times New Roman"/>
          <w:sz w:val="20"/>
          <w:szCs w:val="20"/>
        </w:rPr>
        <w:t>:</w:t>
      </w:r>
    </w:p>
    <w:p w:rsidR="00BF1D8A" w:rsidRPr="00BF1D8A" w:rsidRDefault="00BF1D8A" w:rsidP="00B64F4F">
      <w:pPr>
        <w:spacing w:after="0"/>
        <w:ind w:firstLine="426"/>
        <w:jc w:val="both"/>
        <w:rPr>
          <w:rFonts w:cs="Times New Roman"/>
          <w:sz w:val="20"/>
          <w:szCs w:val="20"/>
        </w:rPr>
      </w:pPr>
      <w:r w:rsidRPr="00BF1D8A">
        <w:rPr>
          <w:rFonts w:cs="Times New Roman"/>
          <w:sz w:val="20"/>
          <w:szCs w:val="20"/>
        </w:rPr>
        <w:t>•</w:t>
      </w:r>
      <w:r w:rsidRPr="00BF1D8A">
        <w:rPr>
          <w:rFonts w:cs="Times New Roman"/>
          <w:sz w:val="20"/>
          <w:szCs w:val="20"/>
        </w:rPr>
        <w:tab/>
        <w:t>Включение депутатов в группы UNDAF (позже)</w:t>
      </w:r>
    </w:p>
    <w:p w:rsidR="00BF1D8A" w:rsidRPr="00BF1D8A" w:rsidRDefault="00BF1D8A" w:rsidP="00B64F4F">
      <w:pPr>
        <w:ind w:firstLine="426"/>
        <w:jc w:val="both"/>
        <w:rPr>
          <w:rFonts w:cs="Times New Roman"/>
          <w:sz w:val="20"/>
          <w:szCs w:val="20"/>
        </w:rPr>
      </w:pPr>
      <w:r w:rsidRPr="00BF1D8A">
        <w:rPr>
          <w:rFonts w:cs="Times New Roman"/>
          <w:sz w:val="20"/>
          <w:szCs w:val="20"/>
        </w:rPr>
        <w:t>•</w:t>
      </w:r>
      <w:r w:rsidRPr="00BF1D8A">
        <w:rPr>
          <w:rFonts w:cs="Times New Roman"/>
          <w:sz w:val="20"/>
          <w:szCs w:val="20"/>
        </w:rPr>
        <w:tab/>
        <w:t>Провести презентацию Плана действий по участию Парламента в достижении ЦУР в системе ООН</w:t>
      </w:r>
    </w:p>
    <w:p w:rsidR="00BF1D8A" w:rsidRPr="00BF1D8A" w:rsidRDefault="00BF1D8A" w:rsidP="001A74B0">
      <w:pPr>
        <w:spacing w:before="240" w:after="0"/>
        <w:ind w:firstLine="426"/>
        <w:jc w:val="both"/>
        <w:rPr>
          <w:rFonts w:cs="Times New Roman"/>
          <w:sz w:val="20"/>
          <w:szCs w:val="20"/>
        </w:rPr>
      </w:pPr>
      <w:r w:rsidRPr="00BF1D8A">
        <w:rPr>
          <w:rFonts w:cs="Times New Roman"/>
          <w:sz w:val="20"/>
          <w:szCs w:val="20"/>
        </w:rPr>
        <w:t>ПРООН выразила готовность в оказании консультационной и технической поддержки по следующим направлениям:</w:t>
      </w:r>
    </w:p>
    <w:p w:rsidR="00BF1D8A" w:rsidRPr="00BF1D8A" w:rsidRDefault="00BF1D8A" w:rsidP="001A74B0">
      <w:pPr>
        <w:spacing w:after="0"/>
        <w:ind w:firstLine="426"/>
        <w:jc w:val="both"/>
        <w:rPr>
          <w:rFonts w:cs="Times New Roman"/>
          <w:sz w:val="20"/>
          <w:szCs w:val="20"/>
        </w:rPr>
      </w:pPr>
      <w:r w:rsidRPr="00BF1D8A">
        <w:rPr>
          <w:rFonts w:cs="Times New Roman"/>
          <w:sz w:val="20"/>
          <w:szCs w:val="20"/>
        </w:rPr>
        <w:t>•</w:t>
      </w:r>
      <w:r w:rsidRPr="00BF1D8A">
        <w:rPr>
          <w:rFonts w:cs="Times New Roman"/>
          <w:sz w:val="20"/>
          <w:szCs w:val="20"/>
        </w:rPr>
        <w:tab/>
        <w:t>Вопросы повышения информированности и потенциала депутатов</w:t>
      </w:r>
      <w:r w:rsidR="007C4F6D">
        <w:rPr>
          <w:rFonts w:cs="Times New Roman"/>
          <w:sz w:val="20"/>
          <w:szCs w:val="20"/>
        </w:rPr>
        <w:t>.</w:t>
      </w:r>
      <w:r w:rsidRPr="00BF1D8A">
        <w:rPr>
          <w:rFonts w:cs="Times New Roman"/>
          <w:sz w:val="20"/>
          <w:szCs w:val="20"/>
        </w:rPr>
        <w:t xml:space="preserve"> </w:t>
      </w:r>
    </w:p>
    <w:p w:rsidR="00BF1D8A" w:rsidRPr="00BF1D8A" w:rsidRDefault="00BF1D8A" w:rsidP="001A74B0">
      <w:pPr>
        <w:spacing w:after="0"/>
        <w:ind w:firstLine="426"/>
        <w:jc w:val="both"/>
        <w:rPr>
          <w:rFonts w:cs="Times New Roman"/>
          <w:sz w:val="20"/>
          <w:szCs w:val="20"/>
        </w:rPr>
      </w:pPr>
      <w:r w:rsidRPr="00BF1D8A">
        <w:rPr>
          <w:rFonts w:cs="Times New Roman"/>
          <w:sz w:val="20"/>
          <w:szCs w:val="20"/>
        </w:rPr>
        <w:t>•</w:t>
      </w:r>
      <w:r w:rsidRPr="00BF1D8A">
        <w:rPr>
          <w:rFonts w:cs="Times New Roman"/>
          <w:sz w:val="20"/>
          <w:szCs w:val="20"/>
        </w:rPr>
        <w:tab/>
        <w:t>Участие депутатов в процессе подготовки Национальных докладов о ходе реализации НСР-2030 и ПСР -2020 в контексте ЦУР</w:t>
      </w:r>
      <w:r w:rsidR="007C4F6D">
        <w:rPr>
          <w:rFonts w:cs="Times New Roman"/>
          <w:sz w:val="20"/>
          <w:szCs w:val="20"/>
        </w:rPr>
        <w:t>.</w:t>
      </w:r>
      <w:r w:rsidRPr="00BF1D8A">
        <w:rPr>
          <w:rFonts w:cs="Times New Roman"/>
          <w:sz w:val="20"/>
          <w:szCs w:val="20"/>
        </w:rPr>
        <w:t xml:space="preserve"> </w:t>
      </w:r>
    </w:p>
    <w:p w:rsidR="00BF1D8A" w:rsidRPr="00BF1D8A" w:rsidRDefault="00BF1D8A" w:rsidP="001A74B0">
      <w:pPr>
        <w:spacing w:after="0"/>
        <w:ind w:firstLine="426"/>
        <w:jc w:val="both"/>
        <w:rPr>
          <w:rFonts w:cs="Times New Roman"/>
          <w:sz w:val="20"/>
          <w:szCs w:val="20"/>
        </w:rPr>
      </w:pPr>
      <w:r w:rsidRPr="00BF1D8A">
        <w:rPr>
          <w:rFonts w:cs="Times New Roman"/>
          <w:sz w:val="20"/>
          <w:szCs w:val="20"/>
        </w:rPr>
        <w:t>•</w:t>
      </w:r>
      <w:r w:rsidRPr="00BF1D8A">
        <w:rPr>
          <w:rFonts w:cs="Times New Roman"/>
          <w:sz w:val="20"/>
          <w:szCs w:val="20"/>
        </w:rPr>
        <w:tab/>
        <w:t xml:space="preserve">Проведение парламентских и комитетских слушаний по отчетам министерств и ведомств о прогрессе достижения ЦУР и ряд других вопросов. </w:t>
      </w:r>
    </w:p>
    <w:p w:rsidR="00BF1D8A" w:rsidRPr="00BF1D8A" w:rsidRDefault="00BF1D8A" w:rsidP="001A74B0">
      <w:pPr>
        <w:spacing w:after="0"/>
        <w:ind w:firstLine="426"/>
        <w:jc w:val="both"/>
        <w:rPr>
          <w:rFonts w:cs="Times New Roman"/>
          <w:sz w:val="20"/>
          <w:szCs w:val="20"/>
        </w:rPr>
      </w:pPr>
      <w:r w:rsidRPr="00BF1D8A">
        <w:rPr>
          <w:rFonts w:cs="Times New Roman"/>
          <w:sz w:val="20"/>
          <w:szCs w:val="20"/>
        </w:rPr>
        <w:t>•</w:t>
      </w:r>
      <w:r w:rsidRPr="00BF1D8A">
        <w:rPr>
          <w:rFonts w:cs="Times New Roman"/>
          <w:sz w:val="20"/>
          <w:szCs w:val="20"/>
        </w:rPr>
        <w:tab/>
        <w:t>Участие Проекта в процессе подготовки аналитических документов, презентации материалов, связанных с мониторингом реализации программ развития и национальных стратегических документов и ЦУР.</w:t>
      </w:r>
    </w:p>
    <w:p w:rsidR="00BF1D8A" w:rsidRPr="00BF1D8A" w:rsidRDefault="00BF1D8A" w:rsidP="00ED5640">
      <w:pPr>
        <w:spacing w:before="240" w:after="0"/>
        <w:ind w:firstLine="426"/>
        <w:jc w:val="both"/>
        <w:rPr>
          <w:rFonts w:cs="Times New Roman"/>
          <w:sz w:val="20"/>
          <w:szCs w:val="20"/>
        </w:rPr>
      </w:pPr>
      <w:r w:rsidRPr="00BF1D8A">
        <w:rPr>
          <w:rFonts w:cs="Times New Roman"/>
          <w:sz w:val="20"/>
          <w:szCs w:val="20"/>
        </w:rPr>
        <w:t xml:space="preserve">ЮНИСЕФ рассматривает: </w:t>
      </w:r>
    </w:p>
    <w:p w:rsidR="00BF1D8A" w:rsidRPr="00BF1D8A" w:rsidRDefault="00BF1D8A" w:rsidP="00ED5640">
      <w:pPr>
        <w:spacing w:after="0"/>
        <w:ind w:firstLine="426"/>
        <w:jc w:val="both"/>
        <w:rPr>
          <w:rFonts w:cs="Times New Roman"/>
          <w:sz w:val="20"/>
          <w:szCs w:val="20"/>
        </w:rPr>
      </w:pPr>
      <w:r w:rsidRPr="00BF1D8A">
        <w:rPr>
          <w:rFonts w:cs="Times New Roman"/>
          <w:sz w:val="20"/>
          <w:szCs w:val="20"/>
        </w:rPr>
        <w:t>•</w:t>
      </w:r>
      <w:r w:rsidRPr="00BF1D8A">
        <w:rPr>
          <w:rFonts w:cs="Times New Roman"/>
          <w:sz w:val="20"/>
          <w:szCs w:val="20"/>
        </w:rPr>
        <w:tab/>
        <w:t xml:space="preserve">возможность проведения семинара для депутатов по вопросам достижения ЦУР 4, разработки и реализации национальных программа для детей и вовлечения парламента в систему </w:t>
      </w:r>
      <w:proofErr w:type="spellStart"/>
      <w:r w:rsidRPr="00BF1D8A">
        <w:rPr>
          <w:rFonts w:cs="Times New Roman"/>
          <w:sz w:val="20"/>
          <w:szCs w:val="20"/>
        </w:rPr>
        <w:t>МиО</w:t>
      </w:r>
      <w:proofErr w:type="spellEnd"/>
      <w:r w:rsidRPr="00BF1D8A">
        <w:rPr>
          <w:rFonts w:cs="Times New Roman"/>
          <w:sz w:val="20"/>
          <w:szCs w:val="20"/>
        </w:rPr>
        <w:t xml:space="preserve"> ЦУР</w:t>
      </w:r>
    </w:p>
    <w:p w:rsidR="00BF1D8A" w:rsidRPr="00BF1D8A" w:rsidRDefault="00BF1D8A" w:rsidP="00ED5640">
      <w:pPr>
        <w:spacing w:after="0"/>
        <w:ind w:firstLine="426"/>
        <w:jc w:val="both"/>
        <w:rPr>
          <w:rFonts w:cs="Times New Roman"/>
          <w:sz w:val="20"/>
          <w:szCs w:val="20"/>
        </w:rPr>
      </w:pPr>
      <w:r w:rsidRPr="00BF1D8A">
        <w:rPr>
          <w:rFonts w:cs="Times New Roman"/>
          <w:sz w:val="20"/>
          <w:szCs w:val="20"/>
        </w:rPr>
        <w:t>•</w:t>
      </w:r>
      <w:r w:rsidRPr="00BF1D8A">
        <w:rPr>
          <w:rFonts w:cs="Times New Roman"/>
          <w:sz w:val="20"/>
          <w:szCs w:val="20"/>
        </w:rPr>
        <w:tab/>
        <w:t>участие в мероприятиях и проектах по социальной защите</w:t>
      </w:r>
      <w:r w:rsidR="00ED5640">
        <w:rPr>
          <w:rFonts w:cs="Times New Roman"/>
          <w:sz w:val="20"/>
          <w:szCs w:val="20"/>
        </w:rPr>
        <w:t>.</w:t>
      </w:r>
    </w:p>
    <w:p w:rsidR="00BF1D8A" w:rsidRPr="00BF1D8A" w:rsidRDefault="00BF1D8A" w:rsidP="00920456">
      <w:pPr>
        <w:spacing w:before="240" w:after="0"/>
        <w:ind w:firstLine="426"/>
        <w:jc w:val="both"/>
        <w:rPr>
          <w:rFonts w:cs="Times New Roman"/>
          <w:sz w:val="20"/>
          <w:szCs w:val="20"/>
        </w:rPr>
      </w:pPr>
      <w:r w:rsidRPr="00BF1D8A">
        <w:rPr>
          <w:rFonts w:cs="Times New Roman"/>
          <w:sz w:val="20"/>
          <w:szCs w:val="20"/>
        </w:rPr>
        <w:t>Ответы других доноров:</w:t>
      </w:r>
    </w:p>
    <w:p w:rsidR="00BF1D8A" w:rsidRPr="00BF1D8A" w:rsidRDefault="00BF1D8A" w:rsidP="00920456">
      <w:pPr>
        <w:spacing w:after="0"/>
        <w:ind w:firstLine="426"/>
        <w:jc w:val="both"/>
        <w:rPr>
          <w:rFonts w:cs="Times New Roman"/>
          <w:sz w:val="20"/>
          <w:szCs w:val="20"/>
        </w:rPr>
      </w:pPr>
      <w:r w:rsidRPr="00BF1D8A">
        <w:rPr>
          <w:rFonts w:cs="Times New Roman"/>
          <w:sz w:val="20"/>
          <w:szCs w:val="20"/>
        </w:rPr>
        <w:t>•</w:t>
      </w:r>
      <w:r w:rsidRPr="00BF1D8A">
        <w:rPr>
          <w:rFonts w:cs="Times New Roman"/>
          <w:sz w:val="20"/>
          <w:szCs w:val="20"/>
        </w:rPr>
        <w:tab/>
        <w:t xml:space="preserve">АБР сообщил, что предполагает приглашать депутатов на мероприятия банка, не конкретизировав ответ. </w:t>
      </w:r>
    </w:p>
    <w:p w:rsidR="00BF1D8A" w:rsidRPr="00BF1D8A" w:rsidRDefault="00BF1D8A" w:rsidP="00920456">
      <w:pPr>
        <w:spacing w:after="0"/>
        <w:ind w:firstLine="426"/>
        <w:jc w:val="both"/>
        <w:rPr>
          <w:rFonts w:cs="Times New Roman"/>
          <w:sz w:val="20"/>
          <w:szCs w:val="20"/>
        </w:rPr>
      </w:pPr>
      <w:r w:rsidRPr="00BF1D8A">
        <w:rPr>
          <w:rFonts w:cs="Times New Roman"/>
          <w:sz w:val="20"/>
          <w:szCs w:val="20"/>
        </w:rPr>
        <w:t>•</w:t>
      </w:r>
      <w:r w:rsidRPr="00BF1D8A">
        <w:rPr>
          <w:rFonts w:cs="Times New Roman"/>
          <w:sz w:val="20"/>
          <w:szCs w:val="20"/>
        </w:rPr>
        <w:tab/>
        <w:t xml:space="preserve">Всемирный банк ответил, что в настоящее время не планирует проводить таких мероприятий. </w:t>
      </w:r>
    </w:p>
    <w:p w:rsidR="00BF1D8A" w:rsidRPr="00BF1D8A" w:rsidRDefault="00BF1D8A" w:rsidP="00920456">
      <w:pPr>
        <w:spacing w:after="0"/>
        <w:ind w:firstLine="426"/>
        <w:jc w:val="both"/>
        <w:rPr>
          <w:rFonts w:cs="Times New Roman"/>
          <w:sz w:val="20"/>
          <w:szCs w:val="20"/>
        </w:rPr>
      </w:pPr>
      <w:r w:rsidRPr="00BF1D8A">
        <w:rPr>
          <w:rFonts w:cs="Times New Roman"/>
          <w:sz w:val="20"/>
          <w:szCs w:val="20"/>
        </w:rPr>
        <w:t>•</w:t>
      </w:r>
      <w:r w:rsidRPr="00BF1D8A">
        <w:rPr>
          <w:rFonts w:cs="Times New Roman"/>
          <w:sz w:val="20"/>
          <w:szCs w:val="20"/>
        </w:rPr>
        <w:tab/>
        <w:t>Швейцарский офис проинформировал, что письмо все еще находится на рассмотрении их руководства.</w:t>
      </w:r>
    </w:p>
    <w:p w:rsidR="00BF1D8A" w:rsidRDefault="00BF1D8A" w:rsidP="007C4F6D">
      <w:pPr>
        <w:spacing w:before="240" w:after="0"/>
        <w:ind w:firstLine="426"/>
        <w:jc w:val="both"/>
        <w:rPr>
          <w:rFonts w:cs="Times New Roman"/>
          <w:sz w:val="20"/>
          <w:szCs w:val="20"/>
        </w:rPr>
      </w:pPr>
      <w:r w:rsidRPr="00BF1D8A">
        <w:rPr>
          <w:rFonts w:cs="Times New Roman"/>
          <w:sz w:val="20"/>
          <w:szCs w:val="20"/>
        </w:rPr>
        <w:lastRenderedPageBreak/>
        <w:t>Со стороны комитетов парламента получены комментарии от четырех комитетов, которые также выразили согласие и поддержку представленного проекта Плана</w:t>
      </w:r>
      <w:r w:rsidR="007C4F6D">
        <w:rPr>
          <w:rFonts w:cs="Times New Roman"/>
          <w:sz w:val="20"/>
          <w:szCs w:val="20"/>
        </w:rPr>
        <w:t>.</w:t>
      </w:r>
    </w:p>
    <w:p w:rsidR="00B25771" w:rsidRPr="00320004" w:rsidRDefault="00B87F66" w:rsidP="00B25771">
      <w:pPr>
        <w:spacing w:before="240"/>
        <w:ind w:firstLine="426"/>
        <w:jc w:val="both"/>
        <w:rPr>
          <w:rFonts w:cs="Times New Roman"/>
          <w:sz w:val="20"/>
          <w:szCs w:val="20"/>
        </w:rPr>
      </w:pPr>
      <w:r>
        <w:rPr>
          <w:rFonts w:cs="Times New Roman"/>
          <w:sz w:val="20"/>
          <w:szCs w:val="20"/>
        </w:rPr>
        <w:t xml:space="preserve">В сентябре 2019 г. для депутатов был организован семинар </w:t>
      </w:r>
      <w:r w:rsidR="00FB64D0">
        <w:rPr>
          <w:rFonts w:cs="Times New Roman"/>
          <w:sz w:val="20"/>
          <w:szCs w:val="20"/>
        </w:rPr>
        <w:t>«</w:t>
      </w:r>
      <w:r w:rsidR="002A05B0" w:rsidRPr="002A05B0">
        <w:rPr>
          <w:rFonts w:cs="Times New Roman"/>
          <w:sz w:val="20"/>
          <w:szCs w:val="20"/>
        </w:rPr>
        <w:t>Цели устойчивого развития и Парламентский бюджетный контроль</w:t>
      </w:r>
      <w:r w:rsidR="00FB64D0">
        <w:rPr>
          <w:rFonts w:cs="Times New Roman"/>
          <w:sz w:val="20"/>
          <w:szCs w:val="20"/>
        </w:rPr>
        <w:t>»</w:t>
      </w:r>
      <w:r w:rsidR="008F6406">
        <w:rPr>
          <w:rFonts w:cs="Times New Roman"/>
          <w:sz w:val="20"/>
          <w:szCs w:val="20"/>
        </w:rPr>
        <w:t>,</w:t>
      </w:r>
      <w:r w:rsidR="008F6406" w:rsidRPr="008F6406">
        <w:rPr>
          <w:rFonts w:cs="Times New Roman"/>
          <w:sz w:val="20"/>
          <w:szCs w:val="20"/>
        </w:rPr>
        <w:t xml:space="preserve"> </w:t>
      </w:r>
      <w:r w:rsidR="008F6406">
        <w:rPr>
          <w:rFonts w:cs="Times New Roman"/>
          <w:sz w:val="20"/>
          <w:szCs w:val="20"/>
        </w:rPr>
        <w:t xml:space="preserve">где приняли участие депутаты расширенного комитета КЭФ, </w:t>
      </w:r>
      <w:r w:rsidR="00834015">
        <w:rPr>
          <w:rFonts w:cs="Times New Roman"/>
          <w:sz w:val="20"/>
          <w:szCs w:val="20"/>
        </w:rPr>
        <w:t xml:space="preserve">депутаты Комитета по </w:t>
      </w:r>
      <w:r w:rsidR="00834015" w:rsidRPr="00834015">
        <w:rPr>
          <w:rFonts w:cs="Times New Roman"/>
          <w:sz w:val="20"/>
          <w:szCs w:val="20"/>
        </w:rPr>
        <w:t>науке, образованию и молодёжной политике</w:t>
      </w:r>
      <w:r w:rsidR="00834015">
        <w:rPr>
          <w:rFonts w:cs="Times New Roman"/>
          <w:sz w:val="20"/>
          <w:szCs w:val="20"/>
        </w:rPr>
        <w:t>,</w:t>
      </w:r>
      <w:r w:rsidR="00834015" w:rsidRPr="00834015">
        <w:rPr>
          <w:rFonts w:cs="Times New Roman"/>
          <w:sz w:val="20"/>
          <w:szCs w:val="20"/>
        </w:rPr>
        <w:t xml:space="preserve"> </w:t>
      </w:r>
      <w:r w:rsidR="008F6406">
        <w:rPr>
          <w:rFonts w:cs="Times New Roman"/>
          <w:sz w:val="20"/>
          <w:szCs w:val="20"/>
        </w:rPr>
        <w:t>представители ПРООН в Таджикистане, ЮНИСЕФ, Всемирного банка.</w:t>
      </w:r>
      <w:r w:rsidR="00B25771" w:rsidRPr="00B25771">
        <w:rPr>
          <w:rFonts w:cs="Times New Roman"/>
          <w:sz w:val="20"/>
          <w:szCs w:val="20"/>
        </w:rPr>
        <w:t xml:space="preserve"> </w:t>
      </w:r>
      <w:r w:rsidR="00B25771" w:rsidRPr="002A05B0">
        <w:rPr>
          <w:rFonts w:cs="Times New Roman"/>
          <w:sz w:val="20"/>
          <w:szCs w:val="20"/>
        </w:rPr>
        <w:t>Семинар</w:t>
      </w:r>
      <w:r w:rsidR="00B25771">
        <w:rPr>
          <w:rFonts w:cs="Times New Roman"/>
          <w:sz w:val="20"/>
          <w:szCs w:val="20"/>
        </w:rPr>
        <w:t xml:space="preserve"> был</w:t>
      </w:r>
      <w:r w:rsidR="00B25771" w:rsidRPr="002A05B0">
        <w:rPr>
          <w:rFonts w:cs="Times New Roman"/>
          <w:sz w:val="20"/>
          <w:szCs w:val="20"/>
        </w:rPr>
        <w:t xml:space="preserve"> посвящен вопросам координации и национализации ЦУР и участи</w:t>
      </w:r>
      <w:r w:rsidR="00E2547F">
        <w:rPr>
          <w:rFonts w:cs="Times New Roman"/>
          <w:sz w:val="20"/>
          <w:szCs w:val="20"/>
        </w:rPr>
        <w:t>ю</w:t>
      </w:r>
      <w:r w:rsidR="00B25771" w:rsidRPr="002A05B0">
        <w:rPr>
          <w:rFonts w:cs="Times New Roman"/>
          <w:sz w:val="20"/>
          <w:szCs w:val="20"/>
        </w:rPr>
        <w:t xml:space="preserve"> Парламента в этом процессе, а также вопросам ЦУР</w:t>
      </w:r>
      <w:r w:rsidR="00B25771">
        <w:rPr>
          <w:rFonts w:cs="Times New Roman"/>
          <w:sz w:val="20"/>
          <w:szCs w:val="20"/>
        </w:rPr>
        <w:t xml:space="preserve"> </w:t>
      </w:r>
      <w:r w:rsidR="00B25771" w:rsidRPr="002A05B0">
        <w:rPr>
          <w:rFonts w:cs="Times New Roman"/>
          <w:sz w:val="20"/>
          <w:szCs w:val="20"/>
        </w:rPr>
        <w:t xml:space="preserve">4 “Обеспечение всеохватного и справедливого качественного образования и поощрение возможности обучения на протяжении всей жизни для всех”. </w:t>
      </w:r>
      <w:r w:rsidR="0018747C">
        <w:rPr>
          <w:rFonts w:cs="Times New Roman"/>
          <w:sz w:val="20"/>
          <w:szCs w:val="20"/>
        </w:rPr>
        <w:t>По итогам данного семинара решений</w:t>
      </w:r>
      <w:r w:rsidR="00832B4C">
        <w:rPr>
          <w:rFonts w:cs="Times New Roman"/>
          <w:sz w:val="20"/>
          <w:szCs w:val="20"/>
        </w:rPr>
        <w:t xml:space="preserve"> по дальнейшим действиям</w:t>
      </w:r>
      <w:r w:rsidR="0018747C">
        <w:rPr>
          <w:rFonts w:cs="Times New Roman"/>
          <w:sz w:val="20"/>
          <w:szCs w:val="20"/>
        </w:rPr>
        <w:t xml:space="preserve"> вынесено не было поскольку полномочия депутатов </w:t>
      </w:r>
      <w:r w:rsidR="0018747C">
        <w:rPr>
          <w:rFonts w:cs="Times New Roman"/>
          <w:sz w:val="20"/>
          <w:szCs w:val="20"/>
          <w:lang w:val="en-US"/>
        </w:rPr>
        <w:t>IV</w:t>
      </w:r>
      <w:r w:rsidR="0018747C" w:rsidRPr="0018747C">
        <w:rPr>
          <w:rFonts w:cs="Times New Roman"/>
          <w:sz w:val="20"/>
          <w:szCs w:val="20"/>
        </w:rPr>
        <w:t xml:space="preserve"> </w:t>
      </w:r>
      <w:r w:rsidR="0018747C">
        <w:rPr>
          <w:rFonts w:cs="Times New Roman"/>
          <w:sz w:val="20"/>
          <w:szCs w:val="20"/>
        </w:rPr>
        <w:t xml:space="preserve">созыва </w:t>
      </w:r>
      <w:r w:rsidR="007265AF">
        <w:rPr>
          <w:rFonts w:cs="Times New Roman"/>
          <w:sz w:val="20"/>
          <w:szCs w:val="20"/>
        </w:rPr>
        <w:t xml:space="preserve">заканчивались в начале 2020 г. </w:t>
      </w:r>
    </w:p>
    <w:p w:rsidR="00795F58" w:rsidRPr="004A4D9D" w:rsidRDefault="003015BC" w:rsidP="00795F58">
      <w:pPr>
        <w:ind w:firstLine="426"/>
        <w:jc w:val="both"/>
        <w:rPr>
          <w:rFonts w:cs="Times New Roman"/>
          <w:b/>
          <w:sz w:val="20"/>
          <w:szCs w:val="20"/>
        </w:rPr>
      </w:pPr>
      <w:r>
        <w:rPr>
          <w:rFonts w:cs="Times New Roman"/>
          <w:b/>
          <w:sz w:val="20"/>
          <w:szCs w:val="20"/>
        </w:rPr>
        <w:t>6</w:t>
      </w:r>
      <w:r w:rsidR="00CC1F0B">
        <w:rPr>
          <w:rFonts w:cs="Times New Roman"/>
          <w:b/>
          <w:sz w:val="20"/>
          <w:szCs w:val="20"/>
        </w:rPr>
        <w:t>. Повышение потенциала П</w:t>
      </w:r>
      <w:r w:rsidR="00795F58" w:rsidRPr="004A4D9D">
        <w:rPr>
          <w:rFonts w:cs="Times New Roman"/>
          <w:b/>
          <w:sz w:val="20"/>
          <w:szCs w:val="20"/>
        </w:rPr>
        <w:t>арламента в управлении государственными финансами</w:t>
      </w:r>
    </w:p>
    <w:p w:rsidR="00795F58" w:rsidRPr="00032643" w:rsidRDefault="00795F58" w:rsidP="00795F58">
      <w:pPr>
        <w:ind w:firstLine="426"/>
        <w:jc w:val="both"/>
        <w:rPr>
          <w:rFonts w:cs="Times New Roman"/>
          <w:sz w:val="20"/>
          <w:szCs w:val="20"/>
        </w:rPr>
      </w:pPr>
      <w:r w:rsidRPr="00032643">
        <w:rPr>
          <w:rFonts w:cs="Times New Roman"/>
          <w:sz w:val="20"/>
          <w:szCs w:val="20"/>
        </w:rPr>
        <w:t xml:space="preserve">В рамках повышения потенциала Парламента в области управления государственными финансами на постоянной основе </w:t>
      </w:r>
      <w:r w:rsidR="00F0795C">
        <w:rPr>
          <w:rFonts w:cs="Times New Roman"/>
          <w:sz w:val="20"/>
          <w:szCs w:val="20"/>
        </w:rPr>
        <w:t xml:space="preserve">Секретариатом при Комитете по экономике и финансам </w:t>
      </w:r>
      <w:r w:rsidRPr="00032643">
        <w:rPr>
          <w:rFonts w:cs="Times New Roman"/>
          <w:sz w:val="20"/>
          <w:szCs w:val="20"/>
        </w:rPr>
        <w:t>провод</w:t>
      </w:r>
      <w:r>
        <w:rPr>
          <w:rFonts w:cs="Times New Roman"/>
          <w:sz w:val="20"/>
          <w:szCs w:val="20"/>
        </w:rPr>
        <w:t>ились</w:t>
      </w:r>
      <w:r w:rsidRPr="00032643">
        <w:rPr>
          <w:rFonts w:cs="Times New Roman"/>
          <w:sz w:val="20"/>
          <w:szCs w:val="20"/>
        </w:rPr>
        <w:t xml:space="preserve"> тренинги, круглые столы, семинары и другие мероприятия. </w:t>
      </w:r>
      <w:r>
        <w:rPr>
          <w:rFonts w:cs="Times New Roman"/>
          <w:sz w:val="20"/>
          <w:szCs w:val="20"/>
        </w:rPr>
        <w:t xml:space="preserve">В первую очередь были проведены </w:t>
      </w:r>
      <w:r w:rsidRPr="00032643">
        <w:rPr>
          <w:rFonts w:cs="Times New Roman"/>
          <w:sz w:val="20"/>
          <w:szCs w:val="20"/>
        </w:rPr>
        <w:t>вводные тренинги для депутатов расширенного Комитета по экономике и финансам на темы: 1. Бюджет и бюджетный процесс</w:t>
      </w:r>
      <w:r>
        <w:rPr>
          <w:rFonts w:cs="Times New Roman"/>
          <w:sz w:val="20"/>
          <w:szCs w:val="20"/>
        </w:rPr>
        <w:t xml:space="preserve"> в Республике Таджикистан</w:t>
      </w:r>
      <w:r w:rsidRPr="00032643">
        <w:rPr>
          <w:rFonts w:cs="Times New Roman"/>
          <w:sz w:val="20"/>
          <w:szCs w:val="20"/>
        </w:rPr>
        <w:t>; 2. Парламентский надзор; 3. Стратегические документы как основа бюджетного планирования; 4. Стратегическое планирование и программное бюджетирование.</w:t>
      </w:r>
    </w:p>
    <w:p w:rsidR="00795F58" w:rsidRDefault="00795F58" w:rsidP="00795F58">
      <w:pPr>
        <w:ind w:firstLine="426"/>
        <w:jc w:val="both"/>
        <w:rPr>
          <w:rFonts w:cs="Times New Roman"/>
          <w:sz w:val="20"/>
          <w:szCs w:val="20"/>
        </w:rPr>
      </w:pPr>
      <w:r w:rsidRPr="00032643">
        <w:rPr>
          <w:rFonts w:cs="Times New Roman"/>
          <w:sz w:val="20"/>
          <w:szCs w:val="20"/>
        </w:rPr>
        <w:t>Кроме того, для депутатов расширенного комитета КЭФ были проведены круглые столы на темы: «Анализ существующих процедур по общественным слушаниям и разработка новых с учетом международного опыта» и «Анализ законодательства Республики Таджикистан в целях усиления парламентского контроля в ходе бюджетного процесса», «Анализ существующих процедур по общественным слушаниям и разработка новых с учетом международного опыта» и «Анализ законодательства Республики Таджикистан в целях усиления парламентского контроля в ходе бюджетного процесса». Также по запросу депутатов был проведен интенсивный 4-х дневной тренинг совместно для депутатов, НПО и СМИ на тему «Особенности налогообложения в Республике Таджикистан»</w:t>
      </w:r>
      <w:r>
        <w:rPr>
          <w:rFonts w:cs="Times New Roman"/>
          <w:sz w:val="20"/>
          <w:szCs w:val="20"/>
        </w:rPr>
        <w:t xml:space="preserve"> и другие</w:t>
      </w:r>
      <w:r w:rsidRPr="00032643">
        <w:rPr>
          <w:rFonts w:cs="Times New Roman"/>
          <w:sz w:val="20"/>
          <w:szCs w:val="20"/>
        </w:rPr>
        <w:t>.</w:t>
      </w:r>
    </w:p>
    <w:p w:rsidR="00DF0CB9" w:rsidRDefault="00795F58" w:rsidP="00795F58">
      <w:pPr>
        <w:ind w:firstLine="426"/>
        <w:jc w:val="both"/>
        <w:rPr>
          <w:rFonts w:cs="Times New Roman"/>
          <w:sz w:val="20"/>
          <w:szCs w:val="20"/>
        </w:rPr>
      </w:pPr>
      <w:r>
        <w:rPr>
          <w:rFonts w:cs="Times New Roman"/>
          <w:sz w:val="20"/>
          <w:szCs w:val="20"/>
        </w:rPr>
        <w:t>Также необходимо отметить, что по запросу депутатов Комитета по экономике и финансов были проведены ряд исследований и анализов, таких как «</w:t>
      </w:r>
      <w:r w:rsidRPr="00D1070A">
        <w:rPr>
          <w:rFonts w:cs="Times New Roman"/>
          <w:sz w:val="20"/>
          <w:szCs w:val="20"/>
        </w:rPr>
        <w:t>Анализ прозрачности бюджета и бюджетного процесса в Республике Таджикистан</w:t>
      </w:r>
      <w:r>
        <w:rPr>
          <w:rFonts w:cs="Times New Roman"/>
          <w:sz w:val="20"/>
          <w:szCs w:val="20"/>
        </w:rPr>
        <w:t>», «</w:t>
      </w:r>
      <w:r w:rsidRPr="00D1070A">
        <w:rPr>
          <w:rFonts w:cs="Times New Roman"/>
          <w:sz w:val="20"/>
          <w:szCs w:val="20"/>
        </w:rPr>
        <w:t>Влияние расходов государственного бюджета на человеческое развитие и экономический рост в Таджикистане</w:t>
      </w:r>
      <w:r>
        <w:rPr>
          <w:rFonts w:cs="Times New Roman"/>
          <w:sz w:val="20"/>
          <w:szCs w:val="20"/>
        </w:rPr>
        <w:t xml:space="preserve">», </w:t>
      </w:r>
      <w:r w:rsidRPr="00DD5758">
        <w:rPr>
          <w:rFonts w:cs="Times New Roman"/>
          <w:sz w:val="20"/>
          <w:szCs w:val="20"/>
        </w:rPr>
        <w:t>Фискальная децентрализация в Республике Таджикистан: достижения, ключевые факторы, дальнейшие шаги</w:t>
      </w:r>
      <w:r>
        <w:rPr>
          <w:rFonts w:cs="Times New Roman"/>
          <w:sz w:val="20"/>
          <w:szCs w:val="20"/>
        </w:rPr>
        <w:t>»</w:t>
      </w:r>
      <w:r w:rsidR="00170776">
        <w:rPr>
          <w:rFonts w:cs="Times New Roman"/>
          <w:sz w:val="20"/>
          <w:szCs w:val="20"/>
        </w:rPr>
        <w:t>, «Внедрение программного бюджетирования в Таджикистане»</w:t>
      </w:r>
      <w:r w:rsidR="00CA458F">
        <w:rPr>
          <w:rFonts w:cs="Times New Roman"/>
          <w:sz w:val="20"/>
          <w:szCs w:val="20"/>
        </w:rPr>
        <w:t>,</w:t>
      </w:r>
      <w:r w:rsidR="00170776">
        <w:rPr>
          <w:rFonts w:cs="Times New Roman"/>
          <w:sz w:val="20"/>
          <w:szCs w:val="20"/>
        </w:rPr>
        <w:t xml:space="preserve"> </w:t>
      </w:r>
      <w:r w:rsidR="00CA458F" w:rsidRPr="00CA458F">
        <w:rPr>
          <w:rFonts w:cs="Times New Roman"/>
          <w:sz w:val="20"/>
          <w:szCs w:val="20"/>
        </w:rPr>
        <w:t>«Экономическое развитие и налогообложение в Республике Таджикистан»</w:t>
      </w:r>
      <w:r w:rsidR="00CA458F">
        <w:rPr>
          <w:rFonts w:cs="Times New Roman"/>
          <w:sz w:val="20"/>
          <w:szCs w:val="20"/>
        </w:rPr>
        <w:t xml:space="preserve"> </w:t>
      </w:r>
      <w:r w:rsidR="00170776">
        <w:rPr>
          <w:rFonts w:cs="Times New Roman"/>
          <w:sz w:val="20"/>
          <w:szCs w:val="20"/>
        </w:rPr>
        <w:t>и др.</w:t>
      </w:r>
    </w:p>
    <w:p w:rsidR="00795F58" w:rsidRDefault="00CC1F0B" w:rsidP="00FC20E3">
      <w:pPr>
        <w:ind w:firstLine="426"/>
        <w:jc w:val="both"/>
        <w:rPr>
          <w:rFonts w:cs="Times New Roman"/>
          <w:sz w:val="20"/>
          <w:szCs w:val="20"/>
        </w:rPr>
      </w:pPr>
      <w:r>
        <w:rPr>
          <w:rFonts w:cs="Times New Roman"/>
          <w:sz w:val="20"/>
          <w:szCs w:val="20"/>
        </w:rPr>
        <w:t>П</w:t>
      </w:r>
      <w:r w:rsidR="00DF0CB9">
        <w:rPr>
          <w:rFonts w:cs="Times New Roman"/>
          <w:sz w:val="20"/>
          <w:szCs w:val="20"/>
        </w:rPr>
        <w:t xml:space="preserve">о запросу депутатов был разработан </w:t>
      </w:r>
      <w:r w:rsidR="00405E6B">
        <w:rPr>
          <w:rFonts w:cs="Times New Roman"/>
          <w:sz w:val="20"/>
          <w:szCs w:val="20"/>
        </w:rPr>
        <w:t>ряд методологических документов,</w:t>
      </w:r>
      <w:r w:rsidR="00DF0CB9">
        <w:rPr>
          <w:rFonts w:cs="Times New Roman"/>
          <w:sz w:val="20"/>
          <w:szCs w:val="20"/>
        </w:rPr>
        <w:t xml:space="preserve"> в числе которых </w:t>
      </w:r>
      <w:r w:rsidR="00405E6B">
        <w:rPr>
          <w:rFonts w:cs="Times New Roman"/>
          <w:sz w:val="20"/>
          <w:szCs w:val="20"/>
        </w:rPr>
        <w:t>«М</w:t>
      </w:r>
      <w:r w:rsidR="00405E6B" w:rsidRPr="00405E6B">
        <w:rPr>
          <w:rFonts w:cs="Times New Roman"/>
          <w:sz w:val="20"/>
          <w:szCs w:val="20"/>
        </w:rPr>
        <w:t>етодология анализа исполнения государственного бюджета на уровне Парламента</w:t>
      </w:r>
      <w:r w:rsidR="00405E6B">
        <w:rPr>
          <w:rFonts w:cs="Times New Roman"/>
          <w:sz w:val="20"/>
          <w:szCs w:val="20"/>
        </w:rPr>
        <w:t xml:space="preserve">» </w:t>
      </w:r>
      <w:r w:rsidR="00405E6B" w:rsidRPr="00405E6B">
        <w:rPr>
          <w:rFonts w:cs="Times New Roman"/>
          <w:sz w:val="20"/>
          <w:szCs w:val="20"/>
        </w:rPr>
        <w:t xml:space="preserve">которая может применяться как в ходе аналитической работы при подготовке слушаний в Парламенте по контролю исполнения бюджета, так и для проведения тренингов для соответствующих сотрудников Аппарата </w:t>
      </w:r>
      <w:r w:rsidR="00405E6B">
        <w:rPr>
          <w:rFonts w:cs="Times New Roman"/>
          <w:sz w:val="20"/>
          <w:szCs w:val="20"/>
        </w:rPr>
        <w:t>Парламента</w:t>
      </w:r>
      <w:r w:rsidR="00405E6B" w:rsidRPr="00405E6B">
        <w:rPr>
          <w:rFonts w:cs="Times New Roman"/>
          <w:sz w:val="20"/>
          <w:szCs w:val="20"/>
        </w:rPr>
        <w:t xml:space="preserve"> и других заинтересованных лиц</w:t>
      </w:r>
      <w:r w:rsidR="00A44C4C">
        <w:rPr>
          <w:rFonts w:cs="Times New Roman"/>
          <w:sz w:val="20"/>
          <w:szCs w:val="20"/>
        </w:rPr>
        <w:t>.</w:t>
      </w:r>
      <w:r w:rsidR="00795F58">
        <w:rPr>
          <w:rFonts w:cs="Times New Roman"/>
          <w:sz w:val="20"/>
          <w:szCs w:val="20"/>
        </w:rPr>
        <w:t xml:space="preserve"> </w:t>
      </w:r>
      <w:r w:rsidR="00405E6B">
        <w:rPr>
          <w:rFonts w:cs="Times New Roman"/>
          <w:sz w:val="20"/>
          <w:szCs w:val="20"/>
        </w:rPr>
        <w:t>«П</w:t>
      </w:r>
      <w:r w:rsidR="00405E6B" w:rsidRPr="00405E6B">
        <w:rPr>
          <w:rFonts w:cs="Times New Roman"/>
          <w:sz w:val="20"/>
          <w:szCs w:val="20"/>
        </w:rPr>
        <w:t>рактическое руководство</w:t>
      </w:r>
      <w:r w:rsidR="00405E6B">
        <w:rPr>
          <w:rFonts w:cs="Times New Roman"/>
          <w:sz w:val="20"/>
          <w:szCs w:val="20"/>
        </w:rPr>
        <w:t xml:space="preserve"> </w:t>
      </w:r>
      <w:r w:rsidR="00405E6B" w:rsidRPr="00405E6B">
        <w:rPr>
          <w:rFonts w:cs="Times New Roman"/>
          <w:sz w:val="20"/>
          <w:szCs w:val="20"/>
        </w:rPr>
        <w:t>по осуществлению парламентского конт</w:t>
      </w:r>
      <w:r w:rsidR="00405E6B">
        <w:rPr>
          <w:rFonts w:cs="Times New Roman"/>
          <w:sz w:val="20"/>
          <w:szCs w:val="20"/>
        </w:rPr>
        <w:t>роля формирования и исполнения Г</w:t>
      </w:r>
      <w:r w:rsidR="00405E6B" w:rsidRPr="00405E6B">
        <w:rPr>
          <w:rFonts w:cs="Times New Roman"/>
          <w:sz w:val="20"/>
          <w:szCs w:val="20"/>
        </w:rPr>
        <w:t xml:space="preserve">осударственного бюджета </w:t>
      </w:r>
      <w:r w:rsidR="00405E6B">
        <w:rPr>
          <w:rFonts w:cs="Times New Roman"/>
          <w:sz w:val="20"/>
          <w:szCs w:val="20"/>
        </w:rPr>
        <w:t>Р</w:t>
      </w:r>
      <w:r w:rsidR="00405E6B" w:rsidRPr="00405E6B">
        <w:rPr>
          <w:rFonts w:cs="Times New Roman"/>
          <w:sz w:val="20"/>
          <w:szCs w:val="20"/>
        </w:rPr>
        <w:t xml:space="preserve">еспублики </w:t>
      </w:r>
      <w:r w:rsidR="00405E6B">
        <w:rPr>
          <w:rFonts w:cs="Times New Roman"/>
          <w:sz w:val="20"/>
          <w:szCs w:val="20"/>
        </w:rPr>
        <w:t>Т</w:t>
      </w:r>
      <w:r w:rsidR="00405E6B" w:rsidRPr="00405E6B">
        <w:rPr>
          <w:rFonts w:cs="Times New Roman"/>
          <w:sz w:val="20"/>
          <w:szCs w:val="20"/>
        </w:rPr>
        <w:t>аджикистан</w:t>
      </w:r>
      <w:r w:rsidR="00405E6B">
        <w:rPr>
          <w:rFonts w:cs="Times New Roman"/>
          <w:sz w:val="20"/>
          <w:szCs w:val="20"/>
        </w:rPr>
        <w:t xml:space="preserve">» </w:t>
      </w:r>
      <w:r w:rsidR="00FC20E3" w:rsidRPr="00FC20E3">
        <w:rPr>
          <w:rFonts w:cs="Times New Roman"/>
          <w:sz w:val="20"/>
          <w:szCs w:val="20"/>
        </w:rPr>
        <w:t xml:space="preserve">разработано для депутатов </w:t>
      </w:r>
      <w:r w:rsidR="00FC20E3">
        <w:rPr>
          <w:rFonts w:cs="Times New Roman"/>
          <w:sz w:val="20"/>
          <w:szCs w:val="20"/>
        </w:rPr>
        <w:t>Парламента</w:t>
      </w:r>
      <w:r w:rsidR="00FC20E3" w:rsidRPr="00FC20E3">
        <w:rPr>
          <w:rFonts w:cs="Times New Roman"/>
          <w:sz w:val="20"/>
          <w:szCs w:val="20"/>
        </w:rPr>
        <w:t xml:space="preserve"> с учетом лучшей международной практики, и предназначено для усиления парламентского контроля через обеспечение его своевременного и эффективного осуществления</w:t>
      </w:r>
      <w:r w:rsidR="00A01097">
        <w:rPr>
          <w:rFonts w:cs="Times New Roman"/>
          <w:sz w:val="20"/>
          <w:szCs w:val="20"/>
        </w:rPr>
        <w:t>,</w:t>
      </w:r>
      <w:r w:rsidR="00FC20E3" w:rsidRPr="00FC20E3">
        <w:rPr>
          <w:rFonts w:cs="Times New Roman"/>
          <w:sz w:val="20"/>
          <w:szCs w:val="20"/>
        </w:rPr>
        <w:tab/>
      </w:r>
      <w:r w:rsidR="00A01097">
        <w:rPr>
          <w:rFonts w:cs="Times New Roman"/>
          <w:sz w:val="20"/>
          <w:szCs w:val="20"/>
        </w:rPr>
        <w:t>д</w:t>
      </w:r>
      <w:r w:rsidR="00FC20E3" w:rsidRPr="00FC20E3">
        <w:rPr>
          <w:rFonts w:cs="Times New Roman"/>
          <w:sz w:val="20"/>
          <w:szCs w:val="20"/>
        </w:rPr>
        <w:t>анный документ является практической инструкцией по осуществлению парламентского контроля и включает описание процедур парламентского контроля бюджетного процесса в соответствии с существующим бюджетным календарем.</w:t>
      </w:r>
      <w:r w:rsidR="00A44C4C" w:rsidRPr="00A44C4C">
        <w:t xml:space="preserve"> </w:t>
      </w:r>
      <w:r w:rsidR="00A44C4C">
        <w:rPr>
          <w:rFonts w:cs="Times New Roman"/>
          <w:sz w:val="20"/>
          <w:szCs w:val="20"/>
        </w:rPr>
        <w:t>«</w:t>
      </w:r>
      <w:r w:rsidR="00A44C4C" w:rsidRPr="00A44C4C">
        <w:rPr>
          <w:rFonts w:cs="Times New Roman"/>
          <w:sz w:val="20"/>
          <w:szCs w:val="20"/>
        </w:rPr>
        <w:t>Инструкци</w:t>
      </w:r>
      <w:r w:rsidR="00A44C4C">
        <w:rPr>
          <w:rFonts w:cs="Times New Roman"/>
          <w:sz w:val="20"/>
          <w:szCs w:val="20"/>
        </w:rPr>
        <w:t>я</w:t>
      </w:r>
      <w:r w:rsidR="00A44C4C" w:rsidRPr="00A44C4C">
        <w:rPr>
          <w:rFonts w:cs="Times New Roman"/>
          <w:sz w:val="20"/>
          <w:szCs w:val="20"/>
        </w:rPr>
        <w:t xml:space="preserve"> по проведению анализа регуляторного воздействия проектов нормативных правовых актов для методического обеспечения проведения анализа регуляторного воздействия (АРВ) проектов нормативных правовых актов, направленных на регулирование отношений в сфере предпринимательства, которые разрабатываются субъектами правотворчества</w:t>
      </w:r>
      <w:r w:rsidR="00A44C4C">
        <w:rPr>
          <w:rFonts w:cs="Times New Roman"/>
          <w:sz w:val="20"/>
          <w:szCs w:val="20"/>
        </w:rPr>
        <w:t>»</w:t>
      </w:r>
      <w:r w:rsidR="00A44C4C" w:rsidRPr="00A44C4C">
        <w:rPr>
          <w:rFonts w:cs="Times New Roman"/>
          <w:sz w:val="20"/>
          <w:szCs w:val="20"/>
        </w:rPr>
        <w:t xml:space="preserve"> </w:t>
      </w:r>
      <w:r w:rsidR="00A44C4C">
        <w:rPr>
          <w:rFonts w:cs="Times New Roman"/>
          <w:sz w:val="20"/>
          <w:szCs w:val="20"/>
        </w:rPr>
        <w:t>и</w:t>
      </w:r>
      <w:r w:rsidR="00A44C4C" w:rsidRPr="00A44C4C">
        <w:rPr>
          <w:rFonts w:cs="Times New Roman"/>
          <w:sz w:val="20"/>
          <w:szCs w:val="20"/>
        </w:rPr>
        <w:t xml:space="preserve"> </w:t>
      </w:r>
      <w:r w:rsidR="00A44C4C">
        <w:rPr>
          <w:rFonts w:cs="Times New Roman"/>
          <w:sz w:val="20"/>
          <w:szCs w:val="20"/>
        </w:rPr>
        <w:t>«</w:t>
      </w:r>
      <w:r w:rsidR="00A44C4C" w:rsidRPr="00A44C4C">
        <w:rPr>
          <w:rFonts w:cs="Times New Roman"/>
          <w:sz w:val="20"/>
          <w:szCs w:val="20"/>
        </w:rPr>
        <w:t>Порядок проведения оценки воздействия проектов нормативных правовых актов на бюджет</w:t>
      </w:r>
      <w:r w:rsidR="00A44C4C">
        <w:rPr>
          <w:rFonts w:cs="Times New Roman"/>
          <w:sz w:val="20"/>
          <w:szCs w:val="20"/>
        </w:rPr>
        <w:t>»</w:t>
      </w:r>
      <w:r w:rsidR="00265E4D">
        <w:rPr>
          <w:rFonts w:cs="Times New Roman"/>
          <w:sz w:val="20"/>
          <w:szCs w:val="20"/>
        </w:rPr>
        <w:t xml:space="preserve"> и др</w:t>
      </w:r>
      <w:r w:rsidR="00A44C4C" w:rsidRPr="00A44C4C">
        <w:rPr>
          <w:rFonts w:cs="Times New Roman"/>
          <w:sz w:val="20"/>
          <w:szCs w:val="20"/>
        </w:rPr>
        <w:t>.</w:t>
      </w:r>
      <w:r w:rsidR="00265E4D">
        <w:rPr>
          <w:rFonts w:cs="Times New Roman"/>
          <w:sz w:val="20"/>
          <w:szCs w:val="20"/>
        </w:rPr>
        <w:t xml:space="preserve"> Все методологические документы были переданы в Комитет по экономике и финансам.</w:t>
      </w:r>
    </w:p>
    <w:p w:rsidR="00A00A97" w:rsidRDefault="00A00A97" w:rsidP="004A1C92">
      <w:pPr>
        <w:ind w:firstLine="426"/>
        <w:jc w:val="both"/>
        <w:rPr>
          <w:rFonts w:cs="Times New Roman"/>
          <w:b/>
          <w:sz w:val="20"/>
          <w:szCs w:val="20"/>
        </w:rPr>
      </w:pPr>
    </w:p>
    <w:p w:rsidR="004A1C92" w:rsidRPr="006C372F" w:rsidRDefault="004A1C92" w:rsidP="004A1C92">
      <w:pPr>
        <w:ind w:firstLine="426"/>
        <w:jc w:val="both"/>
        <w:rPr>
          <w:rFonts w:cs="Times New Roman"/>
          <w:b/>
          <w:sz w:val="20"/>
          <w:szCs w:val="20"/>
        </w:rPr>
      </w:pPr>
      <w:r w:rsidRPr="006C372F">
        <w:rPr>
          <w:rFonts w:cs="Times New Roman"/>
          <w:b/>
          <w:sz w:val="20"/>
          <w:szCs w:val="20"/>
        </w:rPr>
        <w:lastRenderedPageBreak/>
        <w:t>Заключение</w:t>
      </w:r>
    </w:p>
    <w:p w:rsidR="002075E6" w:rsidRDefault="007C3143" w:rsidP="002075E6">
      <w:pPr>
        <w:ind w:firstLine="426"/>
        <w:jc w:val="both"/>
        <w:rPr>
          <w:rFonts w:cs="Times New Roman"/>
          <w:sz w:val="20"/>
          <w:szCs w:val="20"/>
        </w:rPr>
      </w:pPr>
      <w:r>
        <w:rPr>
          <w:rFonts w:cs="Times New Roman"/>
          <w:sz w:val="20"/>
          <w:szCs w:val="20"/>
        </w:rPr>
        <w:t>Парламент страны</w:t>
      </w:r>
      <w:r w:rsidR="002075E6" w:rsidRPr="00D340D6">
        <w:rPr>
          <w:rFonts w:cs="Times New Roman"/>
          <w:sz w:val="20"/>
          <w:szCs w:val="20"/>
        </w:rPr>
        <w:t xml:space="preserve"> играет ключевую роль в принятии </w:t>
      </w:r>
      <w:r>
        <w:rPr>
          <w:rFonts w:cs="Times New Roman"/>
          <w:sz w:val="20"/>
          <w:szCs w:val="20"/>
        </w:rPr>
        <w:t>Закона о Г</w:t>
      </w:r>
      <w:r w:rsidR="002075E6" w:rsidRPr="00D340D6">
        <w:rPr>
          <w:rFonts w:cs="Times New Roman"/>
          <w:sz w:val="20"/>
          <w:szCs w:val="20"/>
        </w:rPr>
        <w:t>осударственно</w:t>
      </w:r>
      <w:r>
        <w:rPr>
          <w:rFonts w:cs="Times New Roman"/>
          <w:sz w:val="20"/>
          <w:szCs w:val="20"/>
        </w:rPr>
        <w:t>м</w:t>
      </w:r>
      <w:r w:rsidR="002075E6" w:rsidRPr="00D340D6">
        <w:rPr>
          <w:rFonts w:cs="Times New Roman"/>
          <w:sz w:val="20"/>
          <w:szCs w:val="20"/>
        </w:rPr>
        <w:t xml:space="preserve"> бюджет</w:t>
      </w:r>
      <w:r>
        <w:rPr>
          <w:rFonts w:cs="Times New Roman"/>
          <w:sz w:val="20"/>
          <w:szCs w:val="20"/>
        </w:rPr>
        <w:t>е</w:t>
      </w:r>
      <w:r w:rsidR="002075E6" w:rsidRPr="00D340D6">
        <w:rPr>
          <w:rFonts w:cs="Times New Roman"/>
          <w:sz w:val="20"/>
          <w:szCs w:val="20"/>
        </w:rPr>
        <w:t xml:space="preserve"> и контрол</w:t>
      </w:r>
      <w:r>
        <w:rPr>
          <w:rFonts w:cs="Times New Roman"/>
          <w:sz w:val="20"/>
          <w:szCs w:val="20"/>
        </w:rPr>
        <w:t>е</w:t>
      </w:r>
      <w:r w:rsidR="002075E6" w:rsidRPr="00D340D6">
        <w:rPr>
          <w:rFonts w:cs="Times New Roman"/>
          <w:sz w:val="20"/>
          <w:szCs w:val="20"/>
        </w:rPr>
        <w:t xml:space="preserve"> за </w:t>
      </w:r>
      <w:r>
        <w:rPr>
          <w:rFonts w:cs="Times New Roman"/>
          <w:sz w:val="20"/>
          <w:szCs w:val="20"/>
        </w:rPr>
        <w:t>расходованием средств</w:t>
      </w:r>
      <w:r w:rsidR="002075E6" w:rsidRPr="00D340D6">
        <w:rPr>
          <w:rFonts w:cs="Times New Roman"/>
          <w:sz w:val="20"/>
          <w:szCs w:val="20"/>
        </w:rPr>
        <w:t xml:space="preserve"> </w:t>
      </w:r>
      <w:r>
        <w:rPr>
          <w:rFonts w:cs="Times New Roman"/>
          <w:sz w:val="20"/>
          <w:szCs w:val="20"/>
        </w:rPr>
        <w:t>Г</w:t>
      </w:r>
      <w:r w:rsidR="005948CE">
        <w:rPr>
          <w:rFonts w:cs="Times New Roman"/>
          <w:sz w:val="20"/>
          <w:szCs w:val="20"/>
        </w:rPr>
        <w:t>осударственного бюджета</w:t>
      </w:r>
      <w:r w:rsidR="002075E6" w:rsidRPr="00D340D6">
        <w:rPr>
          <w:rFonts w:cs="Times New Roman"/>
          <w:sz w:val="20"/>
          <w:szCs w:val="20"/>
        </w:rPr>
        <w:t xml:space="preserve">. Усиление </w:t>
      </w:r>
      <w:r w:rsidR="005948CE">
        <w:rPr>
          <w:rFonts w:cs="Times New Roman"/>
          <w:sz w:val="20"/>
          <w:szCs w:val="20"/>
        </w:rPr>
        <w:t>п</w:t>
      </w:r>
      <w:r w:rsidR="002075E6" w:rsidRPr="00D340D6">
        <w:rPr>
          <w:rFonts w:cs="Times New Roman"/>
          <w:sz w:val="20"/>
          <w:szCs w:val="20"/>
        </w:rPr>
        <w:t>арламент</w:t>
      </w:r>
      <w:r w:rsidR="005948CE">
        <w:rPr>
          <w:rFonts w:cs="Times New Roman"/>
          <w:sz w:val="20"/>
          <w:szCs w:val="20"/>
        </w:rPr>
        <w:t>ского контроля</w:t>
      </w:r>
      <w:r w:rsidR="002075E6" w:rsidRPr="00D340D6">
        <w:rPr>
          <w:rFonts w:cs="Times New Roman"/>
          <w:sz w:val="20"/>
          <w:szCs w:val="20"/>
        </w:rPr>
        <w:t xml:space="preserve"> в процессе обсуждения проекта бюджета, исполнени</w:t>
      </w:r>
      <w:r w:rsidR="00197ED4">
        <w:rPr>
          <w:rFonts w:cs="Times New Roman"/>
          <w:sz w:val="20"/>
          <w:szCs w:val="20"/>
        </w:rPr>
        <w:t>я</w:t>
      </w:r>
      <w:r w:rsidR="005948CE">
        <w:rPr>
          <w:rFonts w:cs="Times New Roman"/>
          <w:sz w:val="20"/>
          <w:szCs w:val="20"/>
        </w:rPr>
        <w:t xml:space="preserve"> бюджета</w:t>
      </w:r>
      <w:r w:rsidR="002075E6" w:rsidRPr="00D340D6">
        <w:rPr>
          <w:rFonts w:cs="Times New Roman"/>
          <w:sz w:val="20"/>
          <w:szCs w:val="20"/>
        </w:rPr>
        <w:t xml:space="preserve">, а также достижения целей в разных сферах государственной политики особенно важно в условиях </w:t>
      </w:r>
      <w:r w:rsidR="002075E6">
        <w:rPr>
          <w:rFonts w:cs="Times New Roman"/>
          <w:sz w:val="20"/>
          <w:szCs w:val="20"/>
        </w:rPr>
        <w:t xml:space="preserve">принятых обязательств </w:t>
      </w:r>
      <w:r w:rsidR="002075E6" w:rsidRPr="006C372F">
        <w:rPr>
          <w:rFonts w:cs="Times New Roman"/>
          <w:sz w:val="20"/>
          <w:szCs w:val="20"/>
        </w:rPr>
        <w:t>Повестки Дня 2030</w:t>
      </w:r>
      <w:r w:rsidR="002075E6" w:rsidRPr="00D340D6">
        <w:rPr>
          <w:rFonts w:cs="Times New Roman"/>
          <w:sz w:val="20"/>
          <w:szCs w:val="20"/>
        </w:rPr>
        <w:t xml:space="preserve">. </w:t>
      </w:r>
    </w:p>
    <w:p w:rsidR="002D2082" w:rsidRDefault="002D2082" w:rsidP="002D2082">
      <w:pPr>
        <w:ind w:firstLine="426"/>
        <w:jc w:val="both"/>
        <w:rPr>
          <w:rFonts w:cs="Times New Roman"/>
          <w:sz w:val="20"/>
          <w:szCs w:val="20"/>
        </w:rPr>
      </w:pPr>
      <w:r>
        <w:rPr>
          <w:rFonts w:cs="Times New Roman"/>
          <w:sz w:val="20"/>
          <w:szCs w:val="20"/>
        </w:rPr>
        <w:t xml:space="preserve">Однако </w:t>
      </w:r>
      <w:r w:rsidR="005B2E70">
        <w:rPr>
          <w:rFonts w:cs="Times New Roman"/>
          <w:sz w:val="20"/>
          <w:szCs w:val="20"/>
        </w:rPr>
        <w:t xml:space="preserve">на сегодняшний день </w:t>
      </w:r>
      <w:r>
        <w:rPr>
          <w:rFonts w:cs="Times New Roman"/>
          <w:sz w:val="20"/>
          <w:szCs w:val="20"/>
        </w:rPr>
        <w:t xml:space="preserve">помимо отсутствия независимой аналитической поддержки в Парламенте, в Таджикистане еще не сформирован политический спрос на программную бюджетную отчетность. Затянувшееся пилотное внедрение программного бюджетирования значительно усложняет осуществление мониторинга эффективности выделяемых бюджетных средств на достижение приоритетных целей страны в рамках реализации стратегических документов, а также отраслевых стратегий и программ, со стороны Парламента. На практике, при рассмотрении отчетов о реализации программ и стратегий внимание уделяется отдельно финансовым показателям без увязки с результатами, и отдельно </w:t>
      </w:r>
      <w:r w:rsidR="0083548A">
        <w:rPr>
          <w:rFonts w:cs="Times New Roman"/>
          <w:sz w:val="20"/>
          <w:szCs w:val="20"/>
        </w:rPr>
        <w:t>индикаторам</w:t>
      </w:r>
      <w:r>
        <w:rPr>
          <w:rFonts w:cs="Times New Roman"/>
          <w:sz w:val="20"/>
          <w:szCs w:val="20"/>
        </w:rPr>
        <w:t xml:space="preserve"> развития без увязки с финансированием.</w:t>
      </w:r>
    </w:p>
    <w:p w:rsidR="00A057D2" w:rsidRDefault="00A057D2" w:rsidP="009D3E4A">
      <w:pPr>
        <w:ind w:firstLine="426"/>
        <w:jc w:val="both"/>
        <w:rPr>
          <w:rFonts w:cs="Times New Roman"/>
          <w:sz w:val="20"/>
          <w:szCs w:val="20"/>
        </w:rPr>
      </w:pPr>
      <w:r>
        <w:rPr>
          <w:rFonts w:cs="Times New Roman"/>
          <w:sz w:val="20"/>
          <w:szCs w:val="20"/>
        </w:rPr>
        <w:t xml:space="preserve">Отчетность, предоставляемая в Парламент со стороны Счетной палаты, в основном отражает результаты финансового аудита и правильности составления бюджетной отчетности, </w:t>
      </w:r>
      <w:r w:rsidR="009D3E4A">
        <w:rPr>
          <w:rFonts w:cs="Times New Roman"/>
          <w:sz w:val="20"/>
          <w:szCs w:val="20"/>
        </w:rPr>
        <w:t xml:space="preserve">тогда как </w:t>
      </w:r>
      <w:r w:rsidR="009D3E4A" w:rsidRPr="005F4F8D">
        <w:rPr>
          <w:rFonts w:cs="Times New Roman"/>
          <w:sz w:val="20"/>
          <w:szCs w:val="20"/>
        </w:rPr>
        <w:t xml:space="preserve">помимо финансового аудита, все чаще возникает необходимость в осуществлении других видов аудита, таких как аудита соответствия и аудита эффективности расходования государственных средств. </w:t>
      </w:r>
    </w:p>
    <w:p w:rsidR="000E3BB2" w:rsidRDefault="00337344" w:rsidP="006F18EA">
      <w:pPr>
        <w:ind w:firstLine="426"/>
        <w:jc w:val="both"/>
        <w:rPr>
          <w:rFonts w:cs="Times New Roman"/>
          <w:sz w:val="20"/>
          <w:szCs w:val="20"/>
        </w:rPr>
      </w:pPr>
      <w:r>
        <w:rPr>
          <w:rFonts w:cs="Times New Roman"/>
          <w:sz w:val="20"/>
          <w:szCs w:val="20"/>
        </w:rPr>
        <w:t xml:space="preserve">В период 2016-2019 гг. </w:t>
      </w:r>
      <w:r w:rsidR="00036714">
        <w:rPr>
          <w:rFonts w:cs="Times New Roman"/>
          <w:sz w:val="20"/>
          <w:szCs w:val="20"/>
        </w:rPr>
        <w:t xml:space="preserve">при поддержке Секретариата при Комитете по экономике и финансам </w:t>
      </w:r>
      <w:r>
        <w:rPr>
          <w:rFonts w:cs="Times New Roman"/>
          <w:sz w:val="20"/>
          <w:szCs w:val="20"/>
        </w:rPr>
        <w:t xml:space="preserve">был значительно усилен парламентский контроль в бюджетном процессе, а также повышен уровень </w:t>
      </w:r>
      <w:r w:rsidR="00036714">
        <w:rPr>
          <w:rFonts w:cs="Times New Roman"/>
          <w:sz w:val="20"/>
          <w:szCs w:val="20"/>
        </w:rPr>
        <w:t xml:space="preserve">информированности и </w:t>
      </w:r>
      <w:r>
        <w:rPr>
          <w:rFonts w:cs="Times New Roman"/>
          <w:sz w:val="20"/>
          <w:szCs w:val="20"/>
        </w:rPr>
        <w:t xml:space="preserve">вовлеченности Парламента в достижение </w:t>
      </w:r>
      <w:r w:rsidR="00D1022C">
        <w:rPr>
          <w:rFonts w:cs="Times New Roman"/>
          <w:sz w:val="20"/>
          <w:szCs w:val="20"/>
        </w:rPr>
        <w:t>стратегических целей страны и ЦУР.</w:t>
      </w:r>
      <w:r>
        <w:rPr>
          <w:rFonts w:cs="Times New Roman"/>
          <w:sz w:val="20"/>
          <w:szCs w:val="20"/>
        </w:rPr>
        <w:t xml:space="preserve"> </w:t>
      </w:r>
      <w:r w:rsidR="006F18EA">
        <w:rPr>
          <w:rFonts w:cs="Times New Roman"/>
          <w:sz w:val="20"/>
          <w:szCs w:val="20"/>
        </w:rPr>
        <w:t xml:space="preserve">Однако в январе 2020 г. Секретариат при Комитете по экономике и финансам завершил свою деятельность в рамках Программы </w:t>
      </w:r>
      <w:r w:rsidR="006F18EA" w:rsidRPr="009F3AAC">
        <w:rPr>
          <w:rFonts w:cs="Times New Roman"/>
          <w:sz w:val="20"/>
          <w:szCs w:val="20"/>
        </w:rPr>
        <w:t>«Поддержка парламентского надзора над управлением государственными финансами и бюджетной прозрачности в Республике Таджикистан»</w:t>
      </w:r>
      <w:r w:rsidR="006F18EA">
        <w:rPr>
          <w:rFonts w:cs="Times New Roman"/>
          <w:sz w:val="20"/>
          <w:szCs w:val="20"/>
        </w:rPr>
        <w:t xml:space="preserve">. </w:t>
      </w:r>
    </w:p>
    <w:p w:rsidR="006766D1" w:rsidRDefault="006766D1" w:rsidP="006766D1">
      <w:pPr>
        <w:ind w:firstLine="426"/>
        <w:jc w:val="both"/>
        <w:rPr>
          <w:rFonts w:cs="Times New Roman"/>
          <w:sz w:val="20"/>
          <w:szCs w:val="20"/>
        </w:rPr>
      </w:pPr>
      <w:r>
        <w:rPr>
          <w:rFonts w:cs="Times New Roman"/>
          <w:sz w:val="20"/>
          <w:szCs w:val="20"/>
        </w:rPr>
        <w:t xml:space="preserve">В то же время необходимо отметить, что в марте 2020 г. состоялись выборы депутатов в Парламент Таджикистана </w:t>
      </w:r>
      <w:r>
        <w:rPr>
          <w:rFonts w:cs="Times New Roman"/>
          <w:sz w:val="20"/>
          <w:szCs w:val="20"/>
          <w:lang w:val="en-US"/>
        </w:rPr>
        <w:t>V</w:t>
      </w:r>
      <w:r w:rsidRPr="00357D1B">
        <w:rPr>
          <w:rFonts w:cs="Times New Roman"/>
          <w:sz w:val="20"/>
          <w:szCs w:val="20"/>
        </w:rPr>
        <w:t xml:space="preserve"> </w:t>
      </w:r>
      <w:r>
        <w:rPr>
          <w:rFonts w:cs="Times New Roman"/>
          <w:sz w:val="20"/>
          <w:szCs w:val="20"/>
        </w:rPr>
        <w:t xml:space="preserve">созыва, из которых только 30% были избраны повторно, состав депутатского корпуса обновился на 70%.  </w:t>
      </w:r>
    </w:p>
    <w:p w:rsidR="006F18EA" w:rsidRDefault="006F18EA" w:rsidP="006F18EA">
      <w:pPr>
        <w:ind w:firstLine="426"/>
        <w:jc w:val="both"/>
        <w:rPr>
          <w:rFonts w:cs="Times New Roman"/>
          <w:sz w:val="20"/>
          <w:szCs w:val="20"/>
        </w:rPr>
      </w:pPr>
      <w:r>
        <w:rPr>
          <w:rFonts w:cs="Times New Roman"/>
          <w:sz w:val="20"/>
          <w:szCs w:val="20"/>
        </w:rPr>
        <w:t xml:space="preserve">Соответственно новый состав Парламента, в частности Комитет по экономике и финансам на сегодняшний день не имеет аналитической и технической поддержки, которую оказывал Секретариат ранее, а также донорской поддержки, поскольку </w:t>
      </w:r>
      <w:r w:rsidRPr="008454A7">
        <w:rPr>
          <w:rFonts w:cs="Times New Roman"/>
          <w:sz w:val="20"/>
          <w:szCs w:val="20"/>
        </w:rPr>
        <w:t>только один донор</w:t>
      </w:r>
      <w:r>
        <w:rPr>
          <w:rFonts w:cs="Times New Roman"/>
          <w:sz w:val="20"/>
          <w:szCs w:val="20"/>
        </w:rPr>
        <w:t xml:space="preserve"> -</w:t>
      </w:r>
      <w:r w:rsidRPr="008454A7">
        <w:rPr>
          <w:rFonts w:cs="Times New Roman"/>
          <w:sz w:val="20"/>
          <w:szCs w:val="20"/>
        </w:rPr>
        <w:t xml:space="preserve"> DFID работа</w:t>
      </w:r>
      <w:r>
        <w:rPr>
          <w:rFonts w:cs="Times New Roman"/>
          <w:sz w:val="20"/>
          <w:szCs w:val="20"/>
        </w:rPr>
        <w:t>л</w:t>
      </w:r>
      <w:r w:rsidRPr="008454A7">
        <w:rPr>
          <w:rFonts w:cs="Times New Roman"/>
          <w:sz w:val="20"/>
          <w:szCs w:val="20"/>
        </w:rPr>
        <w:t xml:space="preserve"> напрямую с </w:t>
      </w:r>
      <w:r>
        <w:rPr>
          <w:rFonts w:cs="Times New Roman"/>
          <w:sz w:val="20"/>
          <w:szCs w:val="20"/>
        </w:rPr>
        <w:t>К</w:t>
      </w:r>
      <w:r w:rsidRPr="008454A7">
        <w:rPr>
          <w:rFonts w:cs="Times New Roman"/>
          <w:sz w:val="20"/>
          <w:szCs w:val="20"/>
        </w:rPr>
        <w:t>омитетом</w:t>
      </w:r>
      <w:r>
        <w:rPr>
          <w:rFonts w:cs="Times New Roman"/>
          <w:sz w:val="20"/>
          <w:szCs w:val="20"/>
        </w:rPr>
        <w:t xml:space="preserve"> по экономике и финансам</w:t>
      </w:r>
      <w:r w:rsidRPr="008454A7">
        <w:rPr>
          <w:rFonts w:cs="Times New Roman"/>
          <w:sz w:val="20"/>
          <w:szCs w:val="20"/>
        </w:rPr>
        <w:t xml:space="preserve">. Все остальные доноры имеют в виду Парламент только при подготовке проектов законов, игнорируя другие основные функции Парламента, такие как контрольная или представительская. </w:t>
      </w:r>
    </w:p>
    <w:p w:rsidR="00F64448" w:rsidRDefault="006F18EA" w:rsidP="00A52399">
      <w:pPr>
        <w:ind w:firstLine="426"/>
        <w:jc w:val="both"/>
        <w:rPr>
          <w:rFonts w:cs="Times New Roman"/>
          <w:sz w:val="20"/>
          <w:szCs w:val="20"/>
        </w:rPr>
      </w:pPr>
      <w:r>
        <w:rPr>
          <w:rFonts w:cs="Times New Roman"/>
          <w:sz w:val="20"/>
          <w:szCs w:val="20"/>
        </w:rPr>
        <w:t>С прекращением деятельности Секретариата при Комитете по экономике и финансам</w:t>
      </w:r>
      <w:r w:rsidR="00A81086">
        <w:rPr>
          <w:rFonts w:cs="Times New Roman"/>
          <w:sz w:val="20"/>
          <w:szCs w:val="20"/>
        </w:rPr>
        <w:t>, в 2020 г. для нового состава Парламента не проводились мероприятия по повышению потенциала депутатов по различным направлениям, включая ЦУР.</w:t>
      </w:r>
      <w:r w:rsidR="00AB1C02">
        <w:rPr>
          <w:rFonts w:cs="Times New Roman"/>
          <w:sz w:val="20"/>
          <w:szCs w:val="20"/>
        </w:rPr>
        <w:t xml:space="preserve"> </w:t>
      </w:r>
      <w:r w:rsidR="005B419E">
        <w:rPr>
          <w:rFonts w:cs="Times New Roman"/>
          <w:sz w:val="20"/>
          <w:szCs w:val="20"/>
        </w:rPr>
        <w:t xml:space="preserve">Все предыдущие достижения по усилению парламентского контроля в бюджетном процессе и его вовлечению в реализацию стратегических документов страны, в том числе достижение ЦУР, включая ежеквартальные слушания Комитета </w:t>
      </w:r>
      <w:r w:rsidR="005B5936">
        <w:rPr>
          <w:rFonts w:cs="Times New Roman"/>
          <w:sz w:val="20"/>
          <w:szCs w:val="20"/>
        </w:rPr>
        <w:t xml:space="preserve">по экономике и финансам </w:t>
      </w:r>
      <w:r w:rsidR="005B419E">
        <w:rPr>
          <w:rFonts w:cs="Times New Roman"/>
          <w:sz w:val="20"/>
          <w:szCs w:val="20"/>
        </w:rPr>
        <w:t>по исполнению Государственного бюджета</w:t>
      </w:r>
      <w:r w:rsidR="005B5936">
        <w:rPr>
          <w:rFonts w:cs="Times New Roman"/>
          <w:sz w:val="20"/>
          <w:szCs w:val="20"/>
        </w:rPr>
        <w:t xml:space="preserve"> (за исключением парламентских слушаний по итогам исполнения Государственного бюджета за 9 месяцев отчетного года)</w:t>
      </w:r>
      <w:r w:rsidR="005B419E">
        <w:rPr>
          <w:rFonts w:cs="Times New Roman"/>
          <w:sz w:val="20"/>
          <w:szCs w:val="20"/>
        </w:rPr>
        <w:t xml:space="preserve">, </w:t>
      </w:r>
      <w:proofErr w:type="spellStart"/>
      <w:r w:rsidR="005B5936">
        <w:rPr>
          <w:rFonts w:cs="Times New Roman"/>
          <w:sz w:val="20"/>
          <w:szCs w:val="20"/>
        </w:rPr>
        <w:t>предбюджетные</w:t>
      </w:r>
      <w:proofErr w:type="spellEnd"/>
      <w:r w:rsidR="005B5936">
        <w:rPr>
          <w:rFonts w:cs="Times New Roman"/>
          <w:sz w:val="20"/>
          <w:szCs w:val="20"/>
        </w:rPr>
        <w:t xml:space="preserve"> и выездные слушания, тесное взаимодействие с партнерами по развитию в области достижения ЦУР </w:t>
      </w:r>
      <w:r w:rsidR="00627C25">
        <w:rPr>
          <w:rFonts w:cs="Times New Roman"/>
          <w:sz w:val="20"/>
          <w:szCs w:val="20"/>
        </w:rPr>
        <w:t>на сегодняшний день</w:t>
      </w:r>
      <w:r w:rsidR="005B419E">
        <w:rPr>
          <w:rFonts w:cs="Times New Roman"/>
          <w:sz w:val="20"/>
          <w:szCs w:val="20"/>
        </w:rPr>
        <w:t xml:space="preserve"> </w:t>
      </w:r>
      <w:r w:rsidR="00627C25">
        <w:rPr>
          <w:rFonts w:cs="Times New Roman"/>
          <w:sz w:val="20"/>
          <w:szCs w:val="20"/>
        </w:rPr>
        <w:t>приостановлены.</w:t>
      </w:r>
      <w:r w:rsidR="00A81086">
        <w:rPr>
          <w:rFonts w:cs="Times New Roman"/>
          <w:sz w:val="20"/>
          <w:szCs w:val="20"/>
        </w:rPr>
        <w:t xml:space="preserve"> </w:t>
      </w:r>
    </w:p>
    <w:p w:rsidR="00FD5DFA" w:rsidRDefault="003015BC" w:rsidP="00A52399">
      <w:pPr>
        <w:ind w:firstLine="426"/>
        <w:jc w:val="both"/>
        <w:rPr>
          <w:rFonts w:cs="Times New Roman"/>
          <w:sz w:val="20"/>
          <w:szCs w:val="20"/>
        </w:rPr>
      </w:pPr>
      <w:r w:rsidRPr="003015BC">
        <w:rPr>
          <w:rFonts w:cs="Times New Roman"/>
          <w:sz w:val="20"/>
          <w:szCs w:val="20"/>
        </w:rPr>
        <w:t xml:space="preserve">Необходимо отметить, что </w:t>
      </w:r>
      <w:r w:rsidR="003F20C6">
        <w:rPr>
          <w:rFonts w:cs="Times New Roman"/>
          <w:sz w:val="20"/>
          <w:szCs w:val="20"/>
        </w:rPr>
        <w:t>в 2019 г. Парламент направил</w:t>
      </w:r>
      <w:r w:rsidR="00361DA5">
        <w:rPr>
          <w:rFonts w:cs="Times New Roman"/>
          <w:sz w:val="20"/>
          <w:szCs w:val="20"/>
        </w:rPr>
        <w:t xml:space="preserve"> всем</w:t>
      </w:r>
      <w:r w:rsidR="003F20C6">
        <w:rPr>
          <w:rFonts w:cs="Times New Roman"/>
          <w:sz w:val="20"/>
          <w:szCs w:val="20"/>
        </w:rPr>
        <w:t xml:space="preserve"> партнерам по развитию </w:t>
      </w:r>
      <w:r w:rsidR="00C33B10">
        <w:rPr>
          <w:rFonts w:cs="Times New Roman"/>
          <w:sz w:val="20"/>
          <w:szCs w:val="20"/>
        </w:rPr>
        <w:t>письмо заинтересованности в поддержке продолжения деятельности Секретариата при Комитете по экономике и финансам со стороны доноров. В ответ на данное письмо Всемирный банк выразил готовность рассмотреть возможность дальнейшей поддержи Секретариата и Комитета</w:t>
      </w:r>
      <w:r w:rsidR="00AE627B">
        <w:rPr>
          <w:rFonts w:cs="Times New Roman"/>
          <w:sz w:val="20"/>
          <w:szCs w:val="20"/>
        </w:rPr>
        <w:t xml:space="preserve">. В июне 2020 г. Комитет по экономике и финансам направил письмо </w:t>
      </w:r>
      <w:r w:rsidR="00E07C07">
        <w:rPr>
          <w:rFonts w:cs="Times New Roman"/>
          <w:sz w:val="20"/>
          <w:szCs w:val="20"/>
        </w:rPr>
        <w:t>во Всемирный банк о готовности к обсуждению в рамках переговоров условий поддержки финансирования Секретариата при Комитете.</w:t>
      </w:r>
      <w:r w:rsidR="00C33B10">
        <w:rPr>
          <w:rFonts w:cs="Times New Roman"/>
          <w:sz w:val="20"/>
          <w:szCs w:val="20"/>
        </w:rPr>
        <w:t xml:space="preserve"> </w:t>
      </w:r>
      <w:r w:rsidR="00E07C07">
        <w:rPr>
          <w:rFonts w:cs="Times New Roman"/>
          <w:sz w:val="20"/>
          <w:szCs w:val="20"/>
        </w:rPr>
        <w:t>О</w:t>
      </w:r>
      <w:r w:rsidR="00C33B10">
        <w:rPr>
          <w:rFonts w:cs="Times New Roman"/>
          <w:sz w:val="20"/>
          <w:szCs w:val="20"/>
        </w:rPr>
        <w:t>днако</w:t>
      </w:r>
      <w:r w:rsidR="00E07C07">
        <w:rPr>
          <w:rFonts w:cs="Times New Roman"/>
          <w:sz w:val="20"/>
          <w:szCs w:val="20"/>
        </w:rPr>
        <w:t>,</w:t>
      </w:r>
      <w:r w:rsidR="00C33B10">
        <w:rPr>
          <w:rFonts w:cs="Times New Roman"/>
          <w:sz w:val="20"/>
          <w:szCs w:val="20"/>
        </w:rPr>
        <w:t xml:space="preserve"> </w:t>
      </w:r>
      <w:r w:rsidR="00D45974">
        <w:rPr>
          <w:rFonts w:cs="Times New Roman"/>
          <w:sz w:val="20"/>
          <w:szCs w:val="20"/>
        </w:rPr>
        <w:t xml:space="preserve">в связи со </w:t>
      </w:r>
      <w:r w:rsidR="00C33B10">
        <w:rPr>
          <w:rFonts w:cs="Times New Roman"/>
          <w:sz w:val="20"/>
          <w:szCs w:val="20"/>
        </w:rPr>
        <w:t>сложивш</w:t>
      </w:r>
      <w:r w:rsidR="00D45974">
        <w:rPr>
          <w:rFonts w:cs="Times New Roman"/>
          <w:sz w:val="20"/>
          <w:szCs w:val="20"/>
        </w:rPr>
        <w:t>ей</w:t>
      </w:r>
      <w:r w:rsidR="00C33B10">
        <w:rPr>
          <w:rFonts w:cs="Times New Roman"/>
          <w:sz w:val="20"/>
          <w:szCs w:val="20"/>
        </w:rPr>
        <w:t>ся ситуаци</w:t>
      </w:r>
      <w:r w:rsidR="00D45974">
        <w:rPr>
          <w:rFonts w:cs="Times New Roman"/>
          <w:sz w:val="20"/>
          <w:szCs w:val="20"/>
        </w:rPr>
        <w:t>ей</w:t>
      </w:r>
      <w:r w:rsidR="00C33B10">
        <w:rPr>
          <w:rFonts w:cs="Times New Roman"/>
          <w:sz w:val="20"/>
          <w:szCs w:val="20"/>
        </w:rPr>
        <w:t xml:space="preserve"> с </w:t>
      </w:r>
      <w:r w:rsidR="00D45974">
        <w:rPr>
          <w:rFonts w:cs="Times New Roman"/>
          <w:sz w:val="20"/>
          <w:szCs w:val="20"/>
        </w:rPr>
        <w:t xml:space="preserve">пандемией, вызванной </w:t>
      </w:r>
      <w:r w:rsidR="00C33B10">
        <w:rPr>
          <w:rFonts w:cs="Times New Roman"/>
          <w:sz w:val="20"/>
          <w:szCs w:val="20"/>
          <w:lang w:val="en-US"/>
        </w:rPr>
        <w:t>COVID</w:t>
      </w:r>
      <w:r w:rsidR="00C33B10" w:rsidRPr="00C33B10">
        <w:rPr>
          <w:rFonts w:cs="Times New Roman"/>
          <w:sz w:val="20"/>
          <w:szCs w:val="20"/>
        </w:rPr>
        <w:t>-19</w:t>
      </w:r>
      <w:r w:rsidR="00D45974">
        <w:rPr>
          <w:rFonts w:cs="Times New Roman"/>
          <w:sz w:val="20"/>
          <w:szCs w:val="20"/>
        </w:rPr>
        <w:t xml:space="preserve">, Всемирный банк </w:t>
      </w:r>
      <w:r w:rsidR="00E07C07">
        <w:rPr>
          <w:rFonts w:cs="Times New Roman"/>
          <w:sz w:val="20"/>
          <w:szCs w:val="20"/>
        </w:rPr>
        <w:t xml:space="preserve">не смог начать переговоры по данному вопросу, поскольку </w:t>
      </w:r>
      <w:r w:rsidR="00D45974">
        <w:rPr>
          <w:rFonts w:cs="Times New Roman"/>
          <w:sz w:val="20"/>
          <w:szCs w:val="20"/>
        </w:rPr>
        <w:t xml:space="preserve">направил </w:t>
      </w:r>
      <w:r w:rsidR="00E07C07">
        <w:rPr>
          <w:rFonts w:cs="Times New Roman"/>
          <w:sz w:val="20"/>
          <w:szCs w:val="20"/>
        </w:rPr>
        <w:t xml:space="preserve">значительную часть </w:t>
      </w:r>
      <w:r w:rsidR="00D45974">
        <w:rPr>
          <w:rFonts w:cs="Times New Roman"/>
          <w:sz w:val="20"/>
          <w:szCs w:val="20"/>
        </w:rPr>
        <w:t>проектны</w:t>
      </w:r>
      <w:r w:rsidR="00E07C07">
        <w:rPr>
          <w:rFonts w:cs="Times New Roman"/>
          <w:sz w:val="20"/>
          <w:szCs w:val="20"/>
        </w:rPr>
        <w:t>х</w:t>
      </w:r>
      <w:r w:rsidR="00D45974">
        <w:rPr>
          <w:rFonts w:cs="Times New Roman"/>
          <w:sz w:val="20"/>
          <w:szCs w:val="20"/>
        </w:rPr>
        <w:t xml:space="preserve"> </w:t>
      </w:r>
      <w:r w:rsidR="00E07C07">
        <w:rPr>
          <w:rFonts w:cs="Times New Roman"/>
          <w:sz w:val="20"/>
          <w:szCs w:val="20"/>
        </w:rPr>
        <w:t>средств</w:t>
      </w:r>
      <w:r w:rsidR="00D45974">
        <w:rPr>
          <w:rFonts w:cs="Times New Roman"/>
          <w:sz w:val="20"/>
          <w:szCs w:val="20"/>
        </w:rPr>
        <w:t xml:space="preserve"> на поддержку страны в борьбе с пандемией.</w:t>
      </w:r>
      <w:r w:rsidR="00C33B10">
        <w:rPr>
          <w:rFonts w:cs="Times New Roman"/>
          <w:sz w:val="20"/>
          <w:szCs w:val="20"/>
        </w:rPr>
        <w:t xml:space="preserve"> </w:t>
      </w:r>
    </w:p>
    <w:p w:rsidR="002075E6" w:rsidRPr="003172AE" w:rsidRDefault="003172AE" w:rsidP="00A52399">
      <w:pPr>
        <w:ind w:firstLine="426"/>
        <w:jc w:val="both"/>
        <w:rPr>
          <w:rFonts w:cs="Times New Roman"/>
          <w:b/>
          <w:sz w:val="20"/>
          <w:szCs w:val="20"/>
        </w:rPr>
      </w:pPr>
      <w:r w:rsidRPr="00383582">
        <w:rPr>
          <w:rFonts w:cs="Times New Roman"/>
          <w:b/>
          <w:sz w:val="20"/>
          <w:szCs w:val="20"/>
        </w:rPr>
        <w:lastRenderedPageBreak/>
        <w:t>Рекомендации</w:t>
      </w:r>
      <w:r w:rsidR="00553441" w:rsidRPr="00383582">
        <w:rPr>
          <w:rFonts w:cs="Times New Roman"/>
          <w:b/>
          <w:sz w:val="20"/>
          <w:szCs w:val="20"/>
        </w:rPr>
        <w:t xml:space="preserve"> по усилению Парламент</w:t>
      </w:r>
      <w:r w:rsidR="006740C9" w:rsidRPr="00383582">
        <w:rPr>
          <w:rFonts w:cs="Times New Roman"/>
          <w:b/>
          <w:sz w:val="20"/>
          <w:szCs w:val="20"/>
        </w:rPr>
        <w:t>ского надзора за бюджетом</w:t>
      </w:r>
      <w:r w:rsidR="004450B0" w:rsidRPr="00383582">
        <w:t xml:space="preserve"> </w:t>
      </w:r>
      <w:r w:rsidR="004450B0" w:rsidRPr="00383582">
        <w:rPr>
          <w:rFonts w:cs="Times New Roman"/>
          <w:b/>
          <w:sz w:val="20"/>
          <w:szCs w:val="20"/>
        </w:rPr>
        <w:t>и поддержке согласованности бюджетирования с национальными приоритетами ЦУР</w:t>
      </w:r>
      <w:r w:rsidR="005B312B" w:rsidRPr="00383582">
        <w:rPr>
          <w:rFonts w:cs="Times New Roman"/>
          <w:b/>
          <w:sz w:val="20"/>
          <w:szCs w:val="20"/>
        </w:rPr>
        <w:t xml:space="preserve"> </w:t>
      </w:r>
    </w:p>
    <w:p w:rsidR="009B2943" w:rsidRDefault="004F1AB7" w:rsidP="004F1AB7">
      <w:pPr>
        <w:ind w:firstLine="426"/>
        <w:jc w:val="both"/>
        <w:rPr>
          <w:rFonts w:cs="Times New Roman"/>
          <w:sz w:val="20"/>
          <w:szCs w:val="20"/>
        </w:rPr>
      </w:pPr>
      <w:r>
        <w:rPr>
          <w:rFonts w:cs="Times New Roman"/>
          <w:sz w:val="20"/>
          <w:szCs w:val="20"/>
        </w:rPr>
        <w:t xml:space="preserve">В </w:t>
      </w:r>
      <w:r w:rsidR="00BE3BA9">
        <w:rPr>
          <w:rFonts w:cs="Times New Roman"/>
          <w:sz w:val="20"/>
          <w:szCs w:val="20"/>
        </w:rPr>
        <w:t>усилении</w:t>
      </w:r>
      <w:r>
        <w:rPr>
          <w:rFonts w:cs="Times New Roman"/>
          <w:sz w:val="20"/>
          <w:szCs w:val="20"/>
        </w:rPr>
        <w:t xml:space="preserve"> парламентского контроля в бюджетном процессе </w:t>
      </w:r>
      <w:r w:rsidR="00DF6FA9">
        <w:rPr>
          <w:rFonts w:cs="Times New Roman"/>
          <w:sz w:val="20"/>
          <w:szCs w:val="20"/>
        </w:rPr>
        <w:t xml:space="preserve">и эффективности реализации стратегических документов </w:t>
      </w:r>
      <w:r w:rsidR="00BE3BA9">
        <w:rPr>
          <w:rFonts w:cs="Times New Roman"/>
          <w:sz w:val="20"/>
          <w:szCs w:val="20"/>
        </w:rPr>
        <w:t>одним</w:t>
      </w:r>
      <w:r w:rsidR="009B2943">
        <w:rPr>
          <w:rFonts w:cs="Times New Roman"/>
          <w:sz w:val="20"/>
          <w:szCs w:val="20"/>
        </w:rPr>
        <w:t>и</w:t>
      </w:r>
      <w:r w:rsidR="00BE3BA9">
        <w:rPr>
          <w:rFonts w:cs="Times New Roman"/>
          <w:sz w:val="20"/>
          <w:szCs w:val="20"/>
        </w:rPr>
        <w:t xml:space="preserve"> из главных условий выступа</w:t>
      </w:r>
      <w:r w:rsidR="00DF6FA9">
        <w:rPr>
          <w:rFonts w:cs="Times New Roman"/>
          <w:sz w:val="20"/>
          <w:szCs w:val="20"/>
        </w:rPr>
        <w:t>ю</w:t>
      </w:r>
      <w:r w:rsidR="00BE3BA9">
        <w:rPr>
          <w:rFonts w:cs="Times New Roman"/>
          <w:sz w:val="20"/>
          <w:szCs w:val="20"/>
        </w:rPr>
        <w:t xml:space="preserve">т уровень информированности депутатов Парламента, </w:t>
      </w:r>
      <w:r w:rsidR="009B2943">
        <w:rPr>
          <w:rFonts w:cs="Times New Roman"/>
          <w:sz w:val="20"/>
          <w:szCs w:val="20"/>
        </w:rPr>
        <w:t xml:space="preserve">их потенциала, </w:t>
      </w:r>
      <w:r w:rsidR="00BE3BA9">
        <w:rPr>
          <w:rFonts w:cs="Times New Roman"/>
          <w:sz w:val="20"/>
          <w:szCs w:val="20"/>
        </w:rPr>
        <w:t>а также наличие независимой аналитической поддержки</w:t>
      </w:r>
      <w:r w:rsidR="00AB6D4F">
        <w:rPr>
          <w:rFonts w:cs="Times New Roman"/>
          <w:sz w:val="20"/>
          <w:szCs w:val="20"/>
        </w:rPr>
        <w:t xml:space="preserve"> на постоянной основе</w:t>
      </w:r>
      <w:r w:rsidR="009B2943">
        <w:rPr>
          <w:rFonts w:cs="Times New Roman"/>
          <w:sz w:val="20"/>
          <w:szCs w:val="20"/>
        </w:rPr>
        <w:t>.</w:t>
      </w:r>
    </w:p>
    <w:p w:rsidR="00573456" w:rsidRDefault="000737F7" w:rsidP="004F1AB7">
      <w:pPr>
        <w:ind w:firstLine="426"/>
        <w:jc w:val="both"/>
        <w:rPr>
          <w:rFonts w:cs="Times New Roman"/>
          <w:sz w:val="20"/>
          <w:szCs w:val="20"/>
        </w:rPr>
      </w:pPr>
      <w:r>
        <w:rPr>
          <w:rFonts w:cs="Times New Roman"/>
          <w:sz w:val="20"/>
          <w:szCs w:val="20"/>
        </w:rPr>
        <w:t xml:space="preserve">Как показала практика, с прекращением донорской поддержки </w:t>
      </w:r>
      <w:r w:rsidR="00573456">
        <w:rPr>
          <w:rFonts w:cs="Times New Roman"/>
          <w:sz w:val="20"/>
          <w:szCs w:val="20"/>
        </w:rPr>
        <w:t xml:space="preserve">Парламента и </w:t>
      </w:r>
      <w:r>
        <w:rPr>
          <w:rFonts w:cs="Times New Roman"/>
          <w:sz w:val="20"/>
          <w:szCs w:val="20"/>
        </w:rPr>
        <w:t>деятельности Секретариата</w:t>
      </w:r>
      <w:r w:rsidR="009E6E09">
        <w:rPr>
          <w:rFonts w:cs="Times New Roman"/>
          <w:sz w:val="20"/>
          <w:szCs w:val="20"/>
        </w:rPr>
        <w:t xml:space="preserve"> при Комитете по экономике и финансам</w:t>
      </w:r>
      <w:r>
        <w:rPr>
          <w:rFonts w:cs="Times New Roman"/>
          <w:sz w:val="20"/>
          <w:szCs w:val="20"/>
        </w:rPr>
        <w:t xml:space="preserve">, Парламент лишился той важной структуры, которая выполняла роль </w:t>
      </w:r>
      <w:r w:rsidR="00573456">
        <w:rPr>
          <w:rFonts w:cs="Times New Roman"/>
          <w:sz w:val="20"/>
          <w:szCs w:val="20"/>
        </w:rPr>
        <w:t xml:space="preserve">независимого аналитического центра. </w:t>
      </w:r>
      <w:r w:rsidR="009E6E09">
        <w:rPr>
          <w:rFonts w:cs="Times New Roman"/>
          <w:sz w:val="20"/>
          <w:szCs w:val="20"/>
        </w:rPr>
        <w:t xml:space="preserve">Поэтому на сегодняшний день остро стоит вопрос </w:t>
      </w:r>
      <w:r w:rsidR="009239F4">
        <w:rPr>
          <w:rFonts w:cs="Times New Roman"/>
          <w:sz w:val="20"/>
          <w:szCs w:val="20"/>
        </w:rPr>
        <w:t xml:space="preserve">в </w:t>
      </w:r>
      <w:r w:rsidR="009239F4" w:rsidRPr="009239F4">
        <w:rPr>
          <w:rFonts w:cs="Times New Roman"/>
          <w:sz w:val="20"/>
          <w:szCs w:val="20"/>
        </w:rPr>
        <w:t>укреплени</w:t>
      </w:r>
      <w:r w:rsidR="009239F4">
        <w:rPr>
          <w:rFonts w:cs="Times New Roman"/>
          <w:sz w:val="20"/>
          <w:szCs w:val="20"/>
        </w:rPr>
        <w:t>и</w:t>
      </w:r>
      <w:r w:rsidR="009239F4" w:rsidRPr="009239F4">
        <w:rPr>
          <w:rFonts w:cs="Times New Roman"/>
          <w:sz w:val="20"/>
          <w:szCs w:val="20"/>
        </w:rPr>
        <w:t xml:space="preserve"> кадрового и технического обеспечения</w:t>
      </w:r>
      <w:r w:rsidR="009239F4">
        <w:rPr>
          <w:rFonts w:cs="Times New Roman"/>
          <w:sz w:val="20"/>
          <w:szCs w:val="20"/>
        </w:rPr>
        <w:t xml:space="preserve"> Комитета по экономике и финансам, как ключевого комитета в бюджетном процессе. В связи с этим Парламенту целесообразно рассмотреть возможность создания такой структуры уже в составе Аппарата Парламента, финансируемой за счет бюджетных средств.  </w:t>
      </w:r>
    </w:p>
    <w:p w:rsidR="0044107F" w:rsidRDefault="009D0F62" w:rsidP="003C05AF">
      <w:pPr>
        <w:ind w:firstLine="426"/>
        <w:jc w:val="both"/>
        <w:rPr>
          <w:rFonts w:cs="Times New Roman"/>
          <w:sz w:val="20"/>
          <w:szCs w:val="20"/>
        </w:rPr>
      </w:pPr>
      <w:r>
        <w:rPr>
          <w:rFonts w:cs="Times New Roman"/>
          <w:sz w:val="20"/>
          <w:szCs w:val="20"/>
        </w:rPr>
        <w:t xml:space="preserve">В условиях </w:t>
      </w:r>
      <w:r w:rsidR="00AC275A">
        <w:rPr>
          <w:rFonts w:cs="Times New Roman"/>
          <w:sz w:val="20"/>
          <w:szCs w:val="20"/>
        </w:rPr>
        <w:t>отсутстви</w:t>
      </w:r>
      <w:r>
        <w:rPr>
          <w:rFonts w:cs="Times New Roman"/>
          <w:sz w:val="20"/>
          <w:szCs w:val="20"/>
        </w:rPr>
        <w:t>я</w:t>
      </w:r>
      <w:r w:rsidR="00AC275A">
        <w:rPr>
          <w:rFonts w:cs="Times New Roman"/>
          <w:sz w:val="20"/>
          <w:szCs w:val="20"/>
        </w:rPr>
        <w:t xml:space="preserve"> в Парламенте независимого аналитического профессионального центра</w:t>
      </w:r>
      <w:r>
        <w:rPr>
          <w:rFonts w:cs="Times New Roman"/>
          <w:sz w:val="20"/>
          <w:szCs w:val="20"/>
        </w:rPr>
        <w:t xml:space="preserve"> </w:t>
      </w:r>
      <w:r w:rsidR="00621006">
        <w:rPr>
          <w:rFonts w:cs="Times New Roman"/>
          <w:sz w:val="20"/>
          <w:szCs w:val="20"/>
        </w:rPr>
        <w:t xml:space="preserve">на ближайшую перспективу </w:t>
      </w:r>
      <w:r w:rsidR="00AC275A">
        <w:rPr>
          <w:rFonts w:cs="Times New Roman"/>
          <w:sz w:val="20"/>
          <w:szCs w:val="20"/>
        </w:rPr>
        <w:t xml:space="preserve">роль </w:t>
      </w:r>
      <w:r w:rsidR="001B7A47">
        <w:rPr>
          <w:rFonts w:cs="Times New Roman"/>
          <w:sz w:val="20"/>
          <w:szCs w:val="20"/>
        </w:rPr>
        <w:t xml:space="preserve">в повышении потенциала депутатов Парламента и их информированности </w:t>
      </w:r>
      <w:r w:rsidR="00AC275A">
        <w:rPr>
          <w:rFonts w:cs="Times New Roman"/>
          <w:sz w:val="20"/>
          <w:szCs w:val="20"/>
        </w:rPr>
        <w:t xml:space="preserve">могут взять на себя </w:t>
      </w:r>
      <w:r w:rsidR="00621006">
        <w:rPr>
          <w:rFonts w:cs="Times New Roman"/>
          <w:sz w:val="20"/>
          <w:szCs w:val="20"/>
        </w:rPr>
        <w:t>доноры</w:t>
      </w:r>
      <w:r w:rsidR="00AC275A">
        <w:rPr>
          <w:rFonts w:cs="Times New Roman"/>
          <w:sz w:val="20"/>
          <w:szCs w:val="20"/>
        </w:rPr>
        <w:t xml:space="preserve"> </w:t>
      </w:r>
      <w:r w:rsidR="00621006">
        <w:rPr>
          <w:rFonts w:cs="Times New Roman"/>
          <w:sz w:val="20"/>
          <w:szCs w:val="20"/>
        </w:rPr>
        <w:t>в тесном сотрудничестве с отраслевыми министерствами</w:t>
      </w:r>
      <w:r w:rsidR="00405564">
        <w:rPr>
          <w:rFonts w:cs="Times New Roman"/>
          <w:sz w:val="20"/>
          <w:szCs w:val="20"/>
        </w:rPr>
        <w:t>, международными и национальными консультантами</w:t>
      </w:r>
      <w:r w:rsidR="00621006">
        <w:rPr>
          <w:rFonts w:cs="Times New Roman"/>
          <w:sz w:val="20"/>
          <w:szCs w:val="20"/>
        </w:rPr>
        <w:t>.</w:t>
      </w:r>
      <w:r w:rsidR="00AC275A">
        <w:rPr>
          <w:rFonts w:cs="Times New Roman"/>
          <w:sz w:val="20"/>
          <w:szCs w:val="20"/>
        </w:rPr>
        <w:t xml:space="preserve"> </w:t>
      </w:r>
    </w:p>
    <w:p w:rsidR="00422B8C" w:rsidRDefault="001B7A47" w:rsidP="003C05AF">
      <w:pPr>
        <w:ind w:firstLine="426"/>
        <w:jc w:val="both"/>
        <w:rPr>
          <w:rFonts w:cs="Times New Roman"/>
          <w:sz w:val="20"/>
          <w:szCs w:val="20"/>
        </w:rPr>
      </w:pPr>
      <w:r>
        <w:rPr>
          <w:rFonts w:cs="Times New Roman"/>
          <w:sz w:val="20"/>
          <w:szCs w:val="20"/>
        </w:rPr>
        <w:t>Учитывая, что каждые 5 лет состав депутатского корпуса изменяется в среднем на 70%, необходимо для каждого нового состава обеспечивать в первую очередь проведение вводных тренингов по бюджетному процессу и парламентскому контролю</w:t>
      </w:r>
      <w:r w:rsidR="004D7295">
        <w:rPr>
          <w:rFonts w:cs="Times New Roman"/>
          <w:sz w:val="20"/>
          <w:szCs w:val="20"/>
        </w:rPr>
        <w:t>, а также по стратегическим документам страны</w:t>
      </w:r>
      <w:r>
        <w:rPr>
          <w:rFonts w:cs="Times New Roman"/>
          <w:sz w:val="20"/>
          <w:szCs w:val="20"/>
        </w:rPr>
        <w:t xml:space="preserve">. </w:t>
      </w:r>
      <w:r w:rsidR="003C05AF">
        <w:rPr>
          <w:rFonts w:cs="Times New Roman"/>
          <w:sz w:val="20"/>
          <w:szCs w:val="20"/>
        </w:rPr>
        <w:t xml:space="preserve">Например, Комитет по экономике и финансам, </w:t>
      </w:r>
      <w:r w:rsidR="00E916AC">
        <w:rPr>
          <w:rFonts w:cs="Times New Roman"/>
          <w:sz w:val="20"/>
          <w:szCs w:val="20"/>
        </w:rPr>
        <w:t>основываясь на опыте работы с</w:t>
      </w:r>
      <w:r w:rsidR="003C05AF">
        <w:rPr>
          <w:rFonts w:cs="Times New Roman"/>
          <w:sz w:val="20"/>
          <w:szCs w:val="20"/>
        </w:rPr>
        <w:t xml:space="preserve"> Секретариат</w:t>
      </w:r>
      <w:r w:rsidR="00E916AC">
        <w:rPr>
          <w:rFonts w:cs="Times New Roman"/>
          <w:sz w:val="20"/>
          <w:szCs w:val="20"/>
        </w:rPr>
        <w:t>ом</w:t>
      </w:r>
      <w:r w:rsidR="003C05AF">
        <w:rPr>
          <w:rFonts w:cs="Times New Roman"/>
          <w:sz w:val="20"/>
          <w:szCs w:val="20"/>
        </w:rPr>
        <w:t xml:space="preserve">, </w:t>
      </w:r>
      <w:r w:rsidR="0044107F">
        <w:rPr>
          <w:rFonts w:cs="Times New Roman"/>
          <w:sz w:val="20"/>
          <w:szCs w:val="20"/>
        </w:rPr>
        <w:t>для начала может провести экспресс опрос депутатов Комитета о тематике необходимых тренингов и</w:t>
      </w:r>
      <w:r w:rsidR="003C05AF">
        <w:rPr>
          <w:rFonts w:cs="Times New Roman"/>
          <w:sz w:val="20"/>
          <w:szCs w:val="20"/>
        </w:rPr>
        <w:t xml:space="preserve"> сформулировать запрос на проведение тренингов и семинаров для депутатов и направить его донорам</w:t>
      </w:r>
      <w:r w:rsidR="00371CB8">
        <w:rPr>
          <w:rFonts w:cs="Times New Roman"/>
          <w:sz w:val="20"/>
          <w:szCs w:val="20"/>
        </w:rPr>
        <w:t>, которые могут обеспечить привлечение как национальных, так и международных консультантов</w:t>
      </w:r>
      <w:r w:rsidR="00090DEF">
        <w:rPr>
          <w:rFonts w:cs="Times New Roman"/>
          <w:sz w:val="20"/>
          <w:szCs w:val="20"/>
        </w:rPr>
        <w:t xml:space="preserve"> по необходимому кругу вопросов</w:t>
      </w:r>
      <w:r w:rsidR="00422B8C">
        <w:rPr>
          <w:rFonts w:cs="Times New Roman"/>
          <w:sz w:val="20"/>
          <w:szCs w:val="20"/>
        </w:rPr>
        <w:t>.</w:t>
      </w:r>
    </w:p>
    <w:p w:rsidR="00B2424E" w:rsidRDefault="00171FC6" w:rsidP="004F1AB7">
      <w:pPr>
        <w:ind w:firstLine="426"/>
        <w:jc w:val="both"/>
        <w:rPr>
          <w:rFonts w:cs="Times New Roman"/>
          <w:sz w:val="20"/>
          <w:szCs w:val="20"/>
        </w:rPr>
      </w:pPr>
      <w:r>
        <w:rPr>
          <w:rFonts w:cs="Times New Roman"/>
          <w:sz w:val="20"/>
          <w:szCs w:val="20"/>
        </w:rPr>
        <w:t>В целях усиления</w:t>
      </w:r>
      <w:r w:rsidRPr="00171FC6">
        <w:rPr>
          <w:rFonts w:cs="Times New Roman"/>
          <w:sz w:val="20"/>
          <w:szCs w:val="20"/>
        </w:rPr>
        <w:t xml:space="preserve"> согласованности бюджетирования с национальными приоритетами </w:t>
      </w:r>
      <w:r>
        <w:rPr>
          <w:rFonts w:cs="Times New Roman"/>
          <w:sz w:val="20"/>
          <w:szCs w:val="20"/>
        </w:rPr>
        <w:t>н</w:t>
      </w:r>
      <w:r w:rsidR="00D621B9">
        <w:rPr>
          <w:rFonts w:cs="Times New Roman"/>
          <w:sz w:val="20"/>
          <w:szCs w:val="20"/>
        </w:rPr>
        <w:t xml:space="preserve">еобходимо формировать спрос </w:t>
      </w:r>
      <w:r w:rsidR="00B52E49">
        <w:rPr>
          <w:rFonts w:cs="Times New Roman"/>
          <w:sz w:val="20"/>
          <w:szCs w:val="20"/>
        </w:rPr>
        <w:t xml:space="preserve">в Парламенте </w:t>
      </w:r>
      <w:r w:rsidR="00D621B9">
        <w:rPr>
          <w:rFonts w:cs="Times New Roman"/>
          <w:sz w:val="20"/>
          <w:szCs w:val="20"/>
        </w:rPr>
        <w:t>на качественную программную бюджетную отчетность</w:t>
      </w:r>
      <w:r>
        <w:rPr>
          <w:rFonts w:cs="Times New Roman"/>
          <w:sz w:val="20"/>
          <w:szCs w:val="20"/>
        </w:rPr>
        <w:t>. Ввиду затянувшегося пилотирования внедрения программного бюджетирования, на данном этапе Парламент может усилить требования к предоставляемой отчетности со стороны министерства финансов</w:t>
      </w:r>
      <w:r w:rsidR="00F90160">
        <w:rPr>
          <w:rFonts w:cs="Times New Roman"/>
          <w:sz w:val="20"/>
          <w:szCs w:val="20"/>
        </w:rPr>
        <w:t xml:space="preserve">, а также обязать отраслевые министерства отчитываться по отраслевым бюджетным программам. </w:t>
      </w:r>
      <w:r w:rsidR="00A21956">
        <w:rPr>
          <w:rFonts w:cs="Times New Roman"/>
          <w:sz w:val="20"/>
          <w:szCs w:val="20"/>
        </w:rPr>
        <w:t>Кроме того, Парламент также может усилить требования по предоставлению информации о бюджетных приоритетах на стадии разработки проекта бюджета</w:t>
      </w:r>
      <w:r w:rsidR="00B2424E">
        <w:rPr>
          <w:rFonts w:cs="Times New Roman"/>
          <w:sz w:val="20"/>
          <w:szCs w:val="20"/>
        </w:rPr>
        <w:t xml:space="preserve"> не только в Комитет по экономике и финансам, но и в отраслевые комитеты</w:t>
      </w:r>
      <w:r w:rsidR="00A21956">
        <w:rPr>
          <w:rFonts w:cs="Times New Roman"/>
          <w:sz w:val="20"/>
          <w:szCs w:val="20"/>
        </w:rPr>
        <w:t xml:space="preserve">, т.е. продолжить внедрение </w:t>
      </w:r>
      <w:proofErr w:type="spellStart"/>
      <w:r w:rsidR="00A21956">
        <w:rPr>
          <w:rFonts w:cs="Times New Roman"/>
          <w:sz w:val="20"/>
          <w:szCs w:val="20"/>
        </w:rPr>
        <w:t>предбюджетных</w:t>
      </w:r>
      <w:proofErr w:type="spellEnd"/>
      <w:r w:rsidR="00A21956">
        <w:rPr>
          <w:rFonts w:cs="Times New Roman"/>
          <w:sz w:val="20"/>
          <w:szCs w:val="20"/>
        </w:rPr>
        <w:t xml:space="preserve"> слушаний. </w:t>
      </w:r>
    </w:p>
    <w:p w:rsidR="005221F7" w:rsidRDefault="00B2424E" w:rsidP="005221F7">
      <w:pPr>
        <w:ind w:firstLine="426"/>
        <w:jc w:val="both"/>
        <w:rPr>
          <w:rFonts w:cs="Times New Roman"/>
          <w:sz w:val="20"/>
          <w:szCs w:val="20"/>
        </w:rPr>
      </w:pPr>
      <w:r>
        <w:rPr>
          <w:rFonts w:cs="Times New Roman"/>
          <w:sz w:val="20"/>
          <w:szCs w:val="20"/>
        </w:rPr>
        <w:t>В процессе текущего контроля за исполнением государственного бюджета Парламенту целесообразно возобновить ежеквартальные слушания по исполнению Закона «О Государственном бюджете Респу</w:t>
      </w:r>
      <w:r w:rsidR="000323E7">
        <w:rPr>
          <w:rFonts w:cs="Times New Roman"/>
          <w:sz w:val="20"/>
          <w:szCs w:val="20"/>
        </w:rPr>
        <w:t>б</w:t>
      </w:r>
      <w:r>
        <w:rPr>
          <w:rFonts w:cs="Times New Roman"/>
          <w:sz w:val="20"/>
          <w:szCs w:val="20"/>
        </w:rPr>
        <w:t>лики</w:t>
      </w:r>
      <w:r w:rsidR="000323E7">
        <w:rPr>
          <w:rFonts w:cs="Times New Roman"/>
          <w:sz w:val="20"/>
          <w:szCs w:val="20"/>
        </w:rPr>
        <w:t xml:space="preserve"> Таджикистан»</w:t>
      </w:r>
      <w:r w:rsidR="001770C0">
        <w:rPr>
          <w:rFonts w:cs="Times New Roman"/>
          <w:sz w:val="20"/>
          <w:szCs w:val="20"/>
        </w:rPr>
        <w:t xml:space="preserve">, а также усилить требования к отчетности Счетной Палаты по </w:t>
      </w:r>
      <w:r w:rsidR="00F924F1">
        <w:rPr>
          <w:rFonts w:cs="Times New Roman"/>
          <w:sz w:val="20"/>
          <w:szCs w:val="20"/>
        </w:rPr>
        <w:t xml:space="preserve">части </w:t>
      </w:r>
      <w:r w:rsidR="001770C0">
        <w:rPr>
          <w:rFonts w:cs="Times New Roman"/>
          <w:sz w:val="20"/>
          <w:szCs w:val="20"/>
        </w:rPr>
        <w:t>аудит</w:t>
      </w:r>
      <w:r w:rsidR="00F924F1">
        <w:rPr>
          <w:rFonts w:cs="Times New Roman"/>
          <w:sz w:val="20"/>
          <w:szCs w:val="20"/>
        </w:rPr>
        <w:t>а</w:t>
      </w:r>
      <w:r w:rsidR="001770C0">
        <w:rPr>
          <w:rFonts w:cs="Times New Roman"/>
          <w:sz w:val="20"/>
          <w:szCs w:val="20"/>
        </w:rPr>
        <w:t xml:space="preserve"> эффективности расходования средств государственного бюджета.</w:t>
      </w:r>
      <w:r>
        <w:rPr>
          <w:rFonts w:cs="Times New Roman"/>
          <w:sz w:val="20"/>
          <w:szCs w:val="20"/>
        </w:rPr>
        <w:t xml:space="preserve"> </w:t>
      </w:r>
      <w:r w:rsidR="005221F7" w:rsidRPr="005F4F8D">
        <w:rPr>
          <w:rFonts w:cs="Times New Roman"/>
          <w:sz w:val="20"/>
          <w:szCs w:val="20"/>
        </w:rPr>
        <w:t>Эта информация положительно повлияла бы и на эффективность парламентского контроля.</w:t>
      </w:r>
      <w:r w:rsidR="005221F7">
        <w:rPr>
          <w:rFonts w:cs="Times New Roman"/>
          <w:sz w:val="20"/>
          <w:szCs w:val="20"/>
        </w:rPr>
        <w:t xml:space="preserve"> </w:t>
      </w:r>
      <w:r w:rsidR="007D5AA1">
        <w:rPr>
          <w:rFonts w:cs="Times New Roman"/>
          <w:sz w:val="20"/>
          <w:szCs w:val="20"/>
        </w:rPr>
        <w:t>Учитывая</w:t>
      </w:r>
      <w:r w:rsidR="007D5AA1" w:rsidRPr="007D5AA1">
        <w:rPr>
          <w:rFonts w:cs="Times New Roman"/>
          <w:sz w:val="20"/>
          <w:szCs w:val="20"/>
        </w:rPr>
        <w:t xml:space="preserve">, что Счетная палата </w:t>
      </w:r>
      <w:r w:rsidR="007D5AA1">
        <w:rPr>
          <w:rFonts w:cs="Times New Roman"/>
          <w:sz w:val="20"/>
          <w:szCs w:val="20"/>
        </w:rPr>
        <w:t xml:space="preserve">Таджикистана </w:t>
      </w:r>
      <w:r w:rsidR="007D5AA1" w:rsidRPr="007D5AA1">
        <w:rPr>
          <w:rFonts w:cs="Times New Roman"/>
          <w:sz w:val="20"/>
          <w:szCs w:val="20"/>
        </w:rPr>
        <w:t>находится на стадии становления, оказание всесторонней помощи со стороны донорского сообщества является необходимым элементом в свете дальнейшего развития этого важного института государственной власти.</w:t>
      </w:r>
    </w:p>
    <w:p w:rsidR="0088023C" w:rsidRDefault="00A10B67" w:rsidP="004F1AB7">
      <w:pPr>
        <w:ind w:firstLine="426"/>
        <w:jc w:val="both"/>
        <w:rPr>
          <w:rFonts w:cs="Times New Roman"/>
          <w:sz w:val="20"/>
          <w:szCs w:val="20"/>
        </w:rPr>
      </w:pPr>
      <w:r>
        <w:rPr>
          <w:rFonts w:cs="Times New Roman"/>
          <w:sz w:val="20"/>
          <w:szCs w:val="20"/>
        </w:rPr>
        <w:t>В рамках мониторинга и оценки стратегических документов страны</w:t>
      </w:r>
      <w:r w:rsidR="00FF4353">
        <w:rPr>
          <w:rFonts w:cs="Times New Roman"/>
          <w:sz w:val="20"/>
          <w:szCs w:val="20"/>
        </w:rPr>
        <w:t>, в том числе достижения ЦУР</w:t>
      </w:r>
      <w:r w:rsidR="00124991">
        <w:rPr>
          <w:rFonts w:cs="Times New Roman"/>
          <w:sz w:val="20"/>
          <w:szCs w:val="20"/>
        </w:rPr>
        <w:t>,</w:t>
      </w:r>
      <w:r w:rsidR="00DF5C6C">
        <w:rPr>
          <w:rFonts w:cs="Times New Roman"/>
          <w:sz w:val="20"/>
          <w:szCs w:val="20"/>
        </w:rPr>
        <w:t xml:space="preserve"> </w:t>
      </w:r>
      <w:r w:rsidR="00DF5C6C" w:rsidRPr="005F0B14">
        <w:rPr>
          <w:rFonts w:cs="Times New Roman"/>
          <w:sz w:val="20"/>
          <w:szCs w:val="20"/>
        </w:rPr>
        <w:t>необходимо на постоянной основе проводить мероприятия по повыш</w:t>
      </w:r>
      <w:r w:rsidR="00DF5C6C">
        <w:rPr>
          <w:rFonts w:cs="Times New Roman"/>
          <w:sz w:val="20"/>
          <w:szCs w:val="20"/>
        </w:rPr>
        <w:t>ению осведомленности депутатов П</w:t>
      </w:r>
      <w:r w:rsidR="00DF5C6C" w:rsidRPr="005F0B14">
        <w:rPr>
          <w:rFonts w:cs="Times New Roman"/>
          <w:sz w:val="20"/>
          <w:szCs w:val="20"/>
        </w:rPr>
        <w:t>арламента и уровня их вовлеченности</w:t>
      </w:r>
      <w:r w:rsidR="00DF5C6C">
        <w:rPr>
          <w:rFonts w:cs="Times New Roman"/>
          <w:sz w:val="20"/>
          <w:szCs w:val="20"/>
        </w:rPr>
        <w:t xml:space="preserve"> в данный процесс. В этом направлении </w:t>
      </w:r>
      <w:r w:rsidR="005F226D">
        <w:rPr>
          <w:rFonts w:cs="Times New Roman"/>
          <w:sz w:val="20"/>
          <w:szCs w:val="20"/>
        </w:rPr>
        <w:t>лидирующую роль может взять на себя донорское сообщество, оказывающее всестороннюю поддержку Таджикистану в целях достижения ЦУР</w:t>
      </w:r>
      <w:r w:rsidR="0088023C">
        <w:rPr>
          <w:rFonts w:cs="Times New Roman"/>
          <w:sz w:val="20"/>
          <w:szCs w:val="20"/>
        </w:rPr>
        <w:t xml:space="preserve">. </w:t>
      </w:r>
      <w:r w:rsidR="00124991">
        <w:rPr>
          <w:rFonts w:cs="Times New Roman"/>
          <w:sz w:val="20"/>
          <w:szCs w:val="20"/>
        </w:rPr>
        <w:t xml:space="preserve">В частности, ПРООН может продолжить практику проведения ежегодных семинаров по ЦУР для депутатов Парламента. </w:t>
      </w:r>
    </w:p>
    <w:p w:rsidR="00387D03" w:rsidRDefault="0088023C" w:rsidP="004F1AB7">
      <w:pPr>
        <w:ind w:firstLine="426"/>
        <w:jc w:val="both"/>
        <w:rPr>
          <w:rFonts w:cs="Times New Roman"/>
          <w:sz w:val="20"/>
          <w:szCs w:val="20"/>
        </w:rPr>
      </w:pPr>
      <w:r>
        <w:rPr>
          <w:rFonts w:cs="Times New Roman"/>
          <w:sz w:val="20"/>
          <w:szCs w:val="20"/>
        </w:rPr>
        <w:t xml:space="preserve">Учитывая, что в данный момент Правительство рассматривает проект Программы среднесрочного развития </w:t>
      </w:r>
      <w:r w:rsidR="00AA56EC">
        <w:rPr>
          <w:rFonts w:cs="Times New Roman"/>
          <w:sz w:val="20"/>
          <w:szCs w:val="20"/>
        </w:rPr>
        <w:t>на 2021-2025 гг.</w:t>
      </w:r>
      <w:r w:rsidR="002C75AE">
        <w:rPr>
          <w:rFonts w:cs="Times New Roman"/>
          <w:sz w:val="20"/>
          <w:szCs w:val="20"/>
        </w:rPr>
        <w:t xml:space="preserve"> </w:t>
      </w:r>
      <w:r w:rsidR="002C75AE" w:rsidRPr="002C75AE">
        <w:rPr>
          <w:rFonts w:cs="Times New Roman"/>
          <w:sz w:val="20"/>
          <w:szCs w:val="20"/>
        </w:rPr>
        <w:t>(</w:t>
      </w:r>
      <w:r w:rsidR="002C75AE">
        <w:rPr>
          <w:rFonts w:cs="Times New Roman"/>
          <w:sz w:val="20"/>
          <w:szCs w:val="20"/>
        </w:rPr>
        <w:t>ПСР</w:t>
      </w:r>
      <w:r w:rsidR="002C75AE" w:rsidRPr="002C75AE">
        <w:rPr>
          <w:rFonts w:cs="Times New Roman"/>
          <w:sz w:val="20"/>
          <w:szCs w:val="20"/>
        </w:rPr>
        <w:t>-2025)</w:t>
      </w:r>
      <w:r w:rsidR="00AA56EC">
        <w:rPr>
          <w:rFonts w:cs="Times New Roman"/>
          <w:sz w:val="20"/>
          <w:szCs w:val="20"/>
        </w:rPr>
        <w:t xml:space="preserve">, </w:t>
      </w:r>
      <w:r w:rsidR="00407709">
        <w:rPr>
          <w:rFonts w:cs="Times New Roman"/>
          <w:sz w:val="20"/>
          <w:szCs w:val="20"/>
        </w:rPr>
        <w:t>а также то, что проект данного документа направлен и на рассмотрение донорам, перед представлением его в Парламент на утверждение</w:t>
      </w:r>
      <w:r w:rsidR="00095749">
        <w:rPr>
          <w:rFonts w:cs="Times New Roman"/>
          <w:sz w:val="20"/>
          <w:szCs w:val="20"/>
        </w:rPr>
        <w:t xml:space="preserve">, было бы целесообразно Правительству совместно с донорами </w:t>
      </w:r>
      <w:r w:rsidR="00407709">
        <w:rPr>
          <w:rFonts w:cs="Times New Roman"/>
          <w:sz w:val="20"/>
          <w:szCs w:val="20"/>
        </w:rPr>
        <w:lastRenderedPageBreak/>
        <w:t xml:space="preserve">разработать </w:t>
      </w:r>
      <w:r w:rsidR="00095749">
        <w:rPr>
          <w:rFonts w:cs="Times New Roman"/>
          <w:sz w:val="20"/>
          <w:szCs w:val="20"/>
        </w:rPr>
        <w:t xml:space="preserve">проект </w:t>
      </w:r>
      <w:r w:rsidR="00407709">
        <w:rPr>
          <w:rFonts w:cs="Times New Roman"/>
          <w:sz w:val="20"/>
          <w:szCs w:val="20"/>
        </w:rPr>
        <w:t>совместн</w:t>
      </w:r>
      <w:r w:rsidR="00095749">
        <w:rPr>
          <w:rFonts w:cs="Times New Roman"/>
          <w:sz w:val="20"/>
          <w:szCs w:val="20"/>
        </w:rPr>
        <w:t>ого</w:t>
      </w:r>
      <w:r w:rsidR="00407709">
        <w:rPr>
          <w:rFonts w:cs="Times New Roman"/>
          <w:sz w:val="20"/>
          <w:szCs w:val="20"/>
        </w:rPr>
        <w:t xml:space="preserve"> план</w:t>
      </w:r>
      <w:r w:rsidR="00095749">
        <w:rPr>
          <w:rFonts w:cs="Times New Roman"/>
          <w:sz w:val="20"/>
          <w:szCs w:val="20"/>
        </w:rPr>
        <w:t xml:space="preserve">а </w:t>
      </w:r>
      <w:r w:rsidR="007F2BF9">
        <w:rPr>
          <w:rFonts w:cs="Times New Roman"/>
          <w:sz w:val="20"/>
          <w:szCs w:val="20"/>
        </w:rPr>
        <w:t xml:space="preserve">(возможно на базе разработанного ранее) </w:t>
      </w:r>
      <w:r w:rsidR="00095749">
        <w:rPr>
          <w:rFonts w:cs="Times New Roman"/>
          <w:sz w:val="20"/>
          <w:szCs w:val="20"/>
        </w:rPr>
        <w:t>по участию Парламента</w:t>
      </w:r>
      <w:r w:rsidR="00407709">
        <w:rPr>
          <w:rFonts w:cs="Times New Roman"/>
          <w:sz w:val="20"/>
          <w:szCs w:val="20"/>
        </w:rPr>
        <w:t xml:space="preserve"> </w:t>
      </w:r>
      <w:r w:rsidR="00095749">
        <w:rPr>
          <w:rFonts w:cs="Times New Roman"/>
          <w:sz w:val="20"/>
          <w:szCs w:val="20"/>
        </w:rPr>
        <w:t>в реализации данного документа</w:t>
      </w:r>
      <w:r w:rsidR="00174517">
        <w:rPr>
          <w:rFonts w:cs="Times New Roman"/>
          <w:sz w:val="20"/>
          <w:szCs w:val="20"/>
        </w:rPr>
        <w:t xml:space="preserve"> и организовать его обсуждение в Парламенте</w:t>
      </w:r>
      <w:r w:rsidR="00095749">
        <w:rPr>
          <w:rFonts w:cs="Times New Roman"/>
          <w:sz w:val="20"/>
          <w:szCs w:val="20"/>
        </w:rPr>
        <w:t xml:space="preserve">. </w:t>
      </w:r>
    </w:p>
    <w:p w:rsidR="00351DE7" w:rsidRDefault="00A52443" w:rsidP="004F1AB7">
      <w:pPr>
        <w:ind w:firstLine="426"/>
        <w:jc w:val="both"/>
        <w:rPr>
          <w:rFonts w:cs="Times New Roman"/>
          <w:sz w:val="20"/>
          <w:szCs w:val="20"/>
        </w:rPr>
      </w:pPr>
      <w:r>
        <w:rPr>
          <w:rFonts w:cs="Times New Roman"/>
          <w:sz w:val="20"/>
          <w:szCs w:val="20"/>
        </w:rPr>
        <w:t xml:space="preserve">Кроме того, </w:t>
      </w:r>
      <w:r w:rsidR="00387D03">
        <w:rPr>
          <w:rFonts w:cs="Times New Roman"/>
          <w:sz w:val="20"/>
          <w:szCs w:val="20"/>
        </w:rPr>
        <w:t xml:space="preserve">учитывая, что Парламент будет вовлечен в мониторинг </w:t>
      </w:r>
      <w:r w:rsidR="00165E1B">
        <w:rPr>
          <w:rFonts w:cs="Times New Roman"/>
          <w:sz w:val="20"/>
          <w:szCs w:val="20"/>
        </w:rPr>
        <w:t xml:space="preserve">реализации </w:t>
      </w:r>
      <w:r w:rsidR="00387D03">
        <w:rPr>
          <w:rFonts w:cs="Times New Roman"/>
          <w:sz w:val="20"/>
          <w:szCs w:val="20"/>
        </w:rPr>
        <w:t>ПСР-2025</w:t>
      </w:r>
      <w:r w:rsidR="0073319E">
        <w:rPr>
          <w:rFonts w:cs="Times New Roman"/>
          <w:sz w:val="20"/>
          <w:szCs w:val="20"/>
        </w:rPr>
        <w:t>,</w:t>
      </w:r>
      <w:r w:rsidR="00387D03">
        <w:rPr>
          <w:rFonts w:cs="Times New Roman"/>
          <w:sz w:val="20"/>
          <w:szCs w:val="20"/>
        </w:rPr>
        <w:t xml:space="preserve"> </w:t>
      </w:r>
      <w:r w:rsidR="00757AC6">
        <w:rPr>
          <w:rFonts w:cs="Times New Roman"/>
          <w:sz w:val="20"/>
          <w:szCs w:val="20"/>
        </w:rPr>
        <w:t>ответственному ведомству за проведение мониторинга стратегических документов, т.е. Министерству экономического развития и торговли</w:t>
      </w:r>
      <w:r w:rsidR="00757AC6">
        <w:rPr>
          <w:rStyle w:val="FootnoteReference"/>
          <w:rFonts w:cs="Times New Roman"/>
          <w:sz w:val="20"/>
          <w:szCs w:val="20"/>
        </w:rPr>
        <w:footnoteReference w:id="5"/>
      </w:r>
      <w:r w:rsidR="00757AC6">
        <w:rPr>
          <w:rFonts w:cs="Times New Roman"/>
          <w:sz w:val="20"/>
          <w:szCs w:val="20"/>
        </w:rPr>
        <w:t xml:space="preserve"> целесообразно подготовить тренинговые модули по мониторингу реализации ПСР</w:t>
      </w:r>
      <w:r w:rsidR="00757AC6" w:rsidRPr="00757AC6">
        <w:rPr>
          <w:rFonts w:cs="Times New Roman"/>
          <w:sz w:val="20"/>
          <w:szCs w:val="20"/>
        </w:rPr>
        <w:t>-2025</w:t>
      </w:r>
      <w:r w:rsidR="00757AC6">
        <w:rPr>
          <w:rFonts w:cs="Times New Roman"/>
          <w:sz w:val="20"/>
          <w:szCs w:val="20"/>
        </w:rPr>
        <w:t xml:space="preserve"> и ЦУР</w:t>
      </w:r>
      <w:r w:rsidR="0073319E">
        <w:rPr>
          <w:rFonts w:cs="Times New Roman"/>
          <w:sz w:val="20"/>
          <w:szCs w:val="20"/>
        </w:rPr>
        <w:t xml:space="preserve"> на уровне Парламента и провести тренинги и семинары для депутатов. В данном случае поддержка доноров будет весьма необходима</w:t>
      </w:r>
      <w:r w:rsidR="00C61081">
        <w:rPr>
          <w:rFonts w:cs="Times New Roman"/>
          <w:sz w:val="20"/>
          <w:szCs w:val="20"/>
        </w:rPr>
        <w:t xml:space="preserve"> в организации </w:t>
      </w:r>
      <w:r w:rsidR="00174517">
        <w:rPr>
          <w:rFonts w:cs="Times New Roman"/>
          <w:sz w:val="20"/>
          <w:szCs w:val="20"/>
        </w:rPr>
        <w:t>этого</w:t>
      </w:r>
      <w:r w:rsidR="00C61081">
        <w:rPr>
          <w:rFonts w:cs="Times New Roman"/>
          <w:sz w:val="20"/>
          <w:szCs w:val="20"/>
        </w:rPr>
        <w:t xml:space="preserve"> процесса, а также в повышении информированности парламентариев</w:t>
      </w:r>
      <w:r w:rsidR="0073319E">
        <w:rPr>
          <w:rFonts w:cs="Times New Roman"/>
          <w:sz w:val="20"/>
          <w:szCs w:val="20"/>
        </w:rPr>
        <w:t xml:space="preserve"> </w:t>
      </w:r>
      <w:r w:rsidR="00C61081">
        <w:rPr>
          <w:rFonts w:cs="Times New Roman"/>
          <w:sz w:val="20"/>
          <w:szCs w:val="20"/>
        </w:rPr>
        <w:t xml:space="preserve">по международному опыту достижения ЦУР. </w:t>
      </w:r>
    </w:p>
    <w:p w:rsidR="008A2B72" w:rsidRDefault="008A2B72" w:rsidP="00A93B19">
      <w:pPr>
        <w:ind w:firstLine="426"/>
        <w:jc w:val="right"/>
        <w:rPr>
          <w:rFonts w:cs="Times New Roman"/>
          <w:b/>
          <w:sz w:val="20"/>
          <w:szCs w:val="20"/>
        </w:rPr>
      </w:pPr>
    </w:p>
    <w:p w:rsidR="008A2B72" w:rsidRDefault="008A2B72" w:rsidP="00A93B19">
      <w:pPr>
        <w:ind w:firstLine="426"/>
        <w:jc w:val="right"/>
        <w:rPr>
          <w:rFonts w:cs="Times New Roman"/>
          <w:b/>
          <w:sz w:val="20"/>
          <w:szCs w:val="20"/>
        </w:rPr>
      </w:pPr>
    </w:p>
    <w:p w:rsidR="008A2B72" w:rsidRDefault="008A2B72" w:rsidP="00A93B19">
      <w:pPr>
        <w:ind w:firstLine="426"/>
        <w:jc w:val="right"/>
        <w:rPr>
          <w:rFonts w:cs="Times New Roman"/>
          <w:b/>
          <w:sz w:val="20"/>
          <w:szCs w:val="20"/>
        </w:rPr>
      </w:pPr>
    </w:p>
    <w:p w:rsidR="008A2B72" w:rsidRDefault="008A2B72" w:rsidP="00A93B19">
      <w:pPr>
        <w:ind w:firstLine="426"/>
        <w:jc w:val="right"/>
        <w:rPr>
          <w:rFonts w:cs="Times New Roman"/>
          <w:b/>
          <w:sz w:val="20"/>
          <w:szCs w:val="20"/>
        </w:rPr>
      </w:pPr>
    </w:p>
    <w:p w:rsidR="008A2B72" w:rsidRDefault="008A2B72" w:rsidP="00A93B19">
      <w:pPr>
        <w:ind w:firstLine="426"/>
        <w:jc w:val="right"/>
        <w:rPr>
          <w:rFonts w:cs="Times New Roman"/>
          <w:b/>
          <w:sz w:val="20"/>
          <w:szCs w:val="20"/>
        </w:rPr>
      </w:pPr>
    </w:p>
    <w:p w:rsidR="008A2B72" w:rsidRDefault="008A2B72" w:rsidP="00A93B19">
      <w:pPr>
        <w:ind w:firstLine="426"/>
        <w:jc w:val="right"/>
        <w:rPr>
          <w:rFonts w:cs="Times New Roman"/>
          <w:b/>
          <w:sz w:val="20"/>
          <w:szCs w:val="20"/>
        </w:rPr>
      </w:pPr>
    </w:p>
    <w:sectPr w:rsidR="008A2B72" w:rsidSect="007C3143">
      <w:headerReference w:type="first" r:id="rId8"/>
      <w:pgSz w:w="11906" w:h="16838"/>
      <w:pgMar w:top="1134" w:right="850"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7515" w:rsidRDefault="004F7515">
      <w:pPr>
        <w:spacing w:after="0" w:line="240" w:lineRule="auto"/>
      </w:pPr>
      <w:r>
        <w:separator/>
      </w:r>
    </w:p>
  </w:endnote>
  <w:endnote w:type="continuationSeparator" w:id="0">
    <w:p w:rsidR="004F7515" w:rsidRDefault="004F7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7515" w:rsidRDefault="004F7515">
      <w:pPr>
        <w:spacing w:after="0" w:line="240" w:lineRule="auto"/>
      </w:pPr>
      <w:r>
        <w:separator/>
      </w:r>
    </w:p>
  </w:footnote>
  <w:footnote w:type="continuationSeparator" w:id="0">
    <w:p w:rsidR="004F7515" w:rsidRDefault="004F7515">
      <w:pPr>
        <w:spacing w:after="0" w:line="240" w:lineRule="auto"/>
      </w:pPr>
      <w:r>
        <w:continuationSeparator/>
      </w:r>
    </w:p>
  </w:footnote>
  <w:footnote w:id="1">
    <w:p w:rsidR="007C3143" w:rsidRPr="0071466C" w:rsidRDefault="007C3143">
      <w:pPr>
        <w:pStyle w:val="FootnoteText"/>
        <w:rPr>
          <w:sz w:val="16"/>
          <w:szCs w:val="16"/>
        </w:rPr>
      </w:pPr>
      <w:r>
        <w:rPr>
          <w:rStyle w:val="FootnoteReference"/>
        </w:rPr>
        <w:footnoteRef/>
      </w:r>
      <w:r>
        <w:t xml:space="preserve"> </w:t>
      </w:r>
      <w:r w:rsidRPr="0071466C">
        <w:rPr>
          <w:sz w:val="16"/>
          <w:szCs w:val="16"/>
        </w:rPr>
        <w:t xml:space="preserve">В настоящий момент разработан Проект ПСР-2025 и представлен на рассмотрение Правительства страны </w:t>
      </w:r>
    </w:p>
  </w:footnote>
  <w:footnote w:id="2">
    <w:p w:rsidR="007C3143" w:rsidRPr="005D5A49" w:rsidRDefault="007C3143">
      <w:pPr>
        <w:pStyle w:val="FootnoteText"/>
        <w:rPr>
          <w:sz w:val="16"/>
          <w:szCs w:val="16"/>
        </w:rPr>
      </w:pPr>
      <w:r>
        <w:rPr>
          <w:rStyle w:val="FootnoteReference"/>
        </w:rPr>
        <w:footnoteRef/>
      </w:r>
      <w:r>
        <w:t xml:space="preserve"> </w:t>
      </w:r>
      <w:r w:rsidRPr="005D5A49">
        <w:rPr>
          <w:sz w:val="16"/>
          <w:szCs w:val="16"/>
        </w:rPr>
        <w:t>Конституция Республики Таджикистан (принята 6 ноября 1994 года, изменения и дополнения 26 сентября 1999 года, 22 июня 2003 года и 22 мая 2016 года), статья 60</w:t>
      </w:r>
    </w:p>
  </w:footnote>
  <w:footnote w:id="3">
    <w:p w:rsidR="007C3143" w:rsidRDefault="007C3143">
      <w:pPr>
        <w:pStyle w:val="FootnoteText"/>
      </w:pPr>
      <w:r w:rsidRPr="00193881">
        <w:rPr>
          <w:rStyle w:val="FootnoteReference"/>
          <w:sz w:val="16"/>
          <w:szCs w:val="16"/>
        </w:rPr>
        <w:footnoteRef/>
      </w:r>
      <w:r w:rsidRPr="00193881">
        <w:rPr>
          <w:sz w:val="16"/>
          <w:szCs w:val="16"/>
        </w:rPr>
        <w:t xml:space="preserve"> Закон Республики Таджикистан «О Государственных финансах Республики Таджикистан», статья 62</w:t>
      </w:r>
    </w:p>
  </w:footnote>
  <w:footnote w:id="4">
    <w:p w:rsidR="008A2492" w:rsidRPr="00A3350E" w:rsidRDefault="008A2492">
      <w:pPr>
        <w:pStyle w:val="FootnoteText"/>
        <w:rPr>
          <w:rStyle w:val="FootnoteReference"/>
          <w:sz w:val="24"/>
          <w:szCs w:val="16"/>
        </w:rPr>
      </w:pPr>
      <w:r w:rsidRPr="00A3350E">
        <w:rPr>
          <w:rStyle w:val="FootnoteReference"/>
          <w:sz w:val="24"/>
          <w:szCs w:val="16"/>
        </w:rPr>
        <w:footnoteRef/>
      </w:r>
      <w:r w:rsidRPr="00A3350E">
        <w:rPr>
          <w:rStyle w:val="FootnoteReference"/>
          <w:sz w:val="24"/>
          <w:szCs w:val="16"/>
        </w:rPr>
        <w:t xml:space="preserve"> Закон Республики Таджикистан «О Счетной Палате Республики Таджикистан»</w:t>
      </w:r>
      <w:r w:rsidR="0065162D" w:rsidRPr="00A3350E">
        <w:rPr>
          <w:rStyle w:val="FootnoteReference"/>
          <w:sz w:val="24"/>
          <w:szCs w:val="16"/>
        </w:rPr>
        <w:t>, статьи 28, 31</w:t>
      </w:r>
    </w:p>
  </w:footnote>
  <w:footnote w:id="5">
    <w:p w:rsidR="00757AC6" w:rsidRPr="00A3350E" w:rsidRDefault="00757AC6">
      <w:pPr>
        <w:pStyle w:val="FootnoteText"/>
        <w:rPr>
          <w:sz w:val="16"/>
          <w:szCs w:val="16"/>
          <w:lang w:val="tg-Cyrl-TJ"/>
        </w:rPr>
      </w:pPr>
      <w:r w:rsidRPr="00A3350E">
        <w:rPr>
          <w:rStyle w:val="FootnoteReference"/>
          <w:sz w:val="16"/>
          <w:szCs w:val="16"/>
        </w:rPr>
        <w:footnoteRef/>
      </w:r>
      <w:r w:rsidRPr="00A3350E">
        <w:rPr>
          <w:sz w:val="16"/>
          <w:szCs w:val="16"/>
        </w:rPr>
        <w:t xml:space="preserve"> </w:t>
      </w:r>
      <w:r w:rsidR="00A91270" w:rsidRPr="00A3350E">
        <w:rPr>
          <w:sz w:val="16"/>
          <w:szCs w:val="16"/>
        </w:rPr>
        <w:t xml:space="preserve">Правила проведения мониторинга и оценки реализации стратегических документов национального уровня, отраслевых и региональных программ развития в Республике Таджикистан, утверждены постановлением Правительства РТ от </w:t>
      </w:r>
      <w:r w:rsidR="00A91270" w:rsidRPr="00A3350E">
        <w:rPr>
          <w:sz w:val="16"/>
          <w:szCs w:val="16"/>
          <w:lang w:val="tg-Cyrl-TJ"/>
        </w:rPr>
        <w:t>29</w:t>
      </w:r>
      <w:r w:rsidR="00A91270" w:rsidRPr="00A3350E">
        <w:rPr>
          <w:sz w:val="16"/>
          <w:szCs w:val="16"/>
        </w:rPr>
        <w:t xml:space="preserve"> </w:t>
      </w:r>
      <w:r w:rsidR="00A91270" w:rsidRPr="00A3350E">
        <w:rPr>
          <w:sz w:val="16"/>
          <w:szCs w:val="16"/>
          <w:lang w:val="tg-Cyrl-TJ"/>
        </w:rPr>
        <w:t xml:space="preserve">декабря </w:t>
      </w:r>
      <w:r w:rsidR="00A91270" w:rsidRPr="00A3350E">
        <w:rPr>
          <w:sz w:val="16"/>
          <w:szCs w:val="16"/>
        </w:rPr>
        <w:t>2018 года, №</w:t>
      </w:r>
      <w:r w:rsidR="00A91270" w:rsidRPr="00A3350E">
        <w:rPr>
          <w:sz w:val="16"/>
          <w:szCs w:val="16"/>
          <w:lang w:val="tg-Cyrl-TJ"/>
        </w:rPr>
        <w:t>615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3143" w:rsidRPr="00911E8E" w:rsidRDefault="007C3143" w:rsidP="007C3143">
    <w:pPr>
      <w:tabs>
        <w:tab w:val="center" w:pos="4677"/>
        <w:tab w:val="right" w:pos="9355"/>
      </w:tabs>
      <w:spacing w:after="0" w:line="240" w:lineRule="auto"/>
      <w:jc w:val="center"/>
      <w:rPr>
        <w:b/>
        <w:caps/>
        <w:sz w:val="20"/>
        <w:szCs w:val="20"/>
      </w:rPr>
    </w:pPr>
  </w:p>
  <w:p w:rsidR="007C3143" w:rsidRPr="00911E8E" w:rsidRDefault="007C3143" w:rsidP="007C3143">
    <w:pPr>
      <w:tabs>
        <w:tab w:val="center" w:pos="4677"/>
        <w:tab w:val="right" w:pos="9355"/>
      </w:tabs>
      <w:spacing w:after="0" w:line="240" w:lineRule="auto"/>
      <w:jc w:val="center"/>
      <w:rPr>
        <w:b/>
        <w:caps/>
        <w:sz w:val="20"/>
        <w:szCs w:val="20"/>
      </w:rPr>
    </w:pPr>
  </w:p>
  <w:p w:rsidR="007C3143" w:rsidRPr="00911E8E" w:rsidRDefault="007C3143" w:rsidP="007C3143">
    <w:pPr>
      <w:spacing w:after="0" w:line="240" w:lineRule="auto"/>
      <w:jc w:val="cent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1716B"/>
    <w:multiLevelType w:val="hybridMultilevel"/>
    <w:tmpl w:val="D56E5790"/>
    <w:lvl w:ilvl="0" w:tplc="AAA2A38E">
      <w:start w:val="175"/>
      <w:numFmt w:val="bullet"/>
      <w:lvlText w:val="–"/>
      <w:lvlJc w:val="left"/>
      <w:pPr>
        <w:ind w:left="1146" w:hanging="360"/>
      </w:pPr>
      <w:rPr>
        <w:rFonts w:ascii="Times New Roman" w:hAnsi="Times New Roman" w:cs="Times New Roman"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 w15:restartNumberingAfterBreak="0">
    <w:nsid w:val="63FF0028"/>
    <w:multiLevelType w:val="hybridMultilevel"/>
    <w:tmpl w:val="445ABA9E"/>
    <w:lvl w:ilvl="0" w:tplc="F4A4F498">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6922"/>
    <w:rsid w:val="00007E8A"/>
    <w:rsid w:val="000323E7"/>
    <w:rsid w:val="00032643"/>
    <w:rsid w:val="00036714"/>
    <w:rsid w:val="000405E0"/>
    <w:rsid w:val="00040635"/>
    <w:rsid w:val="00056CFE"/>
    <w:rsid w:val="000640DF"/>
    <w:rsid w:val="0007374A"/>
    <w:rsid w:val="000737F7"/>
    <w:rsid w:val="00074DDA"/>
    <w:rsid w:val="00077904"/>
    <w:rsid w:val="00077D9E"/>
    <w:rsid w:val="000814A1"/>
    <w:rsid w:val="0008343B"/>
    <w:rsid w:val="00086C57"/>
    <w:rsid w:val="00090DEF"/>
    <w:rsid w:val="00095749"/>
    <w:rsid w:val="000A0D3F"/>
    <w:rsid w:val="000B2370"/>
    <w:rsid w:val="000B23D3"/>
    <w:rsid w:val="000C0840"/>
    <w:rsid w:val="000E3BB2"/>
    <w:rsid w:val="000E45A8"/>
    <w:rsid w:val="000F33EF"/>
    <w:rsid w:val="00100715"/>
    <w:rsid w:val="00104F8D"/>
    <w:rsid w:val="0011342F"/>
    <w:rsid w:val="001163CE"/>
    <w:rsid w:val="00124991"/>
    <w:rsid w:val="0012568E"/>
    <w:rsid w:val="00147732"/>
    <w:rsid w:val="00152D61"/>
    <w:rsid w:val="0015521F"/>
    <w:rsid w:val="00165E1B"/>
    <w:rsid w:val="0016791F"/>
    <w:rsid w:val="00170776"/>
    <w:rsid w:val="001714F2"/>
    <w:rsid w:val="00171E37"/>
    <w:rsid w:val="00171FC6"/>
    <w:rsid w:val="00174517"/>
    <w:rsid w:val="001769E3"/>
    <w:rsid w:val="001770C0"/>
    <w:rsid w:val="0018485C"/>
    <w:rsid w:val="0018747C"/>
    <w:rsid w:val="00193881"/>
    <w:rsid w:val="00197ED4"/>
    <w:rsid w:val="001A09C1"/>
    <w:rsid w:val="001A178A"/>
    <w:rsid w:val="001A4315"/>
    <w:rsid w:val="001A74B0"/>
    <w:rsid w:val="001B19D9"/>
    <w:rsid w:val="001B55F2"/>
    <w:rsid w:val="001B7A47"/>
    <w:rsid w:val="001C2255"/>
    <w:rsid w:val="001D05F6"/>
    <w:rsid w:val="001E003D"/>
    <w:rsid w:val="001E2E13"/>
    <w:rsid w:val="001F271B"/>
    <w:rsid w:val="001F28CE"/>
    <w:rsid w:val="001F41F1"/>
    <w:rsid w:val="0020576A"/>
    <w:rsid w:val="002075E6"/>
    <w:rsid w:val="002119F3"/>
    <w:rsid w:val="002123F9"/>
    <w:rsid w:val="00236922"/>
    <w:rsid w:val="00237743"/>
    <w:rsid w:val="00253E7B"/>
    <w:rsid w:val="002613BC"/>
    <w:rsid w:val="002652E9"/>
    <w:rsid w:val="00265E4D"/>
    <w:rsid w:val="00270CD5"/>
    <w:rsid w:val="00286085"/>
    <w:rsid w:val="002941A4"/>
    <w:rsid w:val="0029681D"/>
    <w:rsid w:val="002A05B0"/>
    <w:rsid w:val="002A6F60"/>
    <w:rsid w:val="002B1235"/>
    <w:rsid w:val="002C3013"/>
    <w:rsid w:val="002C63BC"/>
    <w:rsid w:val="002C75AE"/>
    <w:rsid w:val="002D2082"/>
    <w:rsid w:val="002D686C"/>
    <w:rsid w:val="002D7089"/>
    <w:rsid w:val="002E10FE"/>
    <w:rsid w:val="002E235B"/>
    <w:rsid w:val="002E6F65"/>
    <w:rsid w:val="002F7FEE"/>
    <w:rsid w:val="003015BC"/>
    <w:rsid w:val="003116CC"/>
    <w:rsid w:val="00315CE2"/>
    <w:rsid w:val="003172AE"/>
    <w:rsid w:val="00320004"/>
    <w:rsid w:val="0032216D"/>
    <w:rsid w:val="00331317"/>
    <w:rsid w:val="00337344"/>
    <w:rsid w:val="00345FE9"/>
    <w:rsid w:val="00346290"/>
    <w:rsid w:val="00351DE7"/>
    <w:rsid w:val="00357D1B"/>
    <w:rsid w:val="00361DA5"/>
    <w:rsid w:val="00362C00"/>
    <w:rsid w:val="00363048"/>
    <w:rsid w:val="00363905"/>
    <w:rsid w:val="00371CB8"/>
    <w:rsid w:val="0037264C"/>
    <w:rsid w:val="00375167"/>
    <w:rsid w:val="00383582"/>
    <w:rsid w:val="00384560"/>
    <w:rsid w:val="00386280"/>
    <w:rsid w:val="00387D03"/>
    <w:rsid w:val="00396C8C"/>
    <w:rsid w:val="003A08F4"/>
    <w:rsid w:val="003C05AF"/>
    <w:rsid w:val="003C47D6"/>
    <w:rsid w:val="003C4A09"/>
    <w:rsid w:val="003D0D25"/>
    <w:rsid w:val="003D50B3"/>
    <w:rsid w:val="003E1967"/>
    <w:rsid w:val="003F20C6"/>
    <w:rsid w:val="00405564"/>
    <w:rsid w:val="00405E6B"/>
    <w:rsid w:val="00407709"/>
    <w:rsid w:val="00410399"/>
    <w:rsid w:val="00422B8C"/>
    <w:rsid w:val="004330BD"/>
    <w:rsid w:val="00435738"/>
    <w:rsid w:val="0044107F"/>
    <w:rsid w:val="004450B0"/>
    <w:rsid w:val="00472CA0"/>
    <w:rsid w:val="00475586"/>
    <w:rsid w:val="004956F2"/>
    <w:rsid w:val="004A0C0F"/>
    <w:rsid w:val="004A14E5"/>
    <w:rsid w:val="004A1C92"/>
    <w:rsid w:val="004A4D9D"/>
    <w:rsid w:val="004A4F98"/>
    <w:rsid w:val="004B0601"/>
    <w:rsid w:val="004B3C2A"/>
    <w:rsid w:val="004B4EB9"/>
    <w:rsid w:val="004B7B81"/>
    <w:rsid w:val="004C1635"/>
    <w:rsid w:val="004C25CB"/>
    <w:rsid w:val="004C7866"/>
    <w:rsid w:val="004D278E"/>
    <w:rsid w:val="004D7295"/>
    <w:rsid w:val="004E283D"/>
    <w:rsid w:val="004F1AB7"/>
    <w:rsid w:val="004F7515"/>
    <w:rsid w:val="00506632"/>
    <w:rsid w:val="005159CC"/>
    <w:rsid w:val="005221F7"/>
    <w:rsid w:val="005468CD"/>
    <w:rsid w:val="00550478"/>
    <w:rsid w:val="005504B2"/>
    <w:rsid w:val="00553441"/>
    <w:rsid w:val="00572D87"/>
    <w:rsid w:val="00573456"/>
    <w:rsid w:val="005770F3"/>
    <w:rsid w:val="005778EA"/>
    <w:rsid w:val="00585DDB"/>
    <w:rsid w:val="00593386"/>
    <w:rsid w:val="005948CE"/>
    <w:rsid w:val="005961FD"/>
    <w:rsid w:val="005A4A8F"/>
    <w:rsid w:val="005A6903"/>
    <w:rsid w:val="005B0FF3"/>
    <w:rsid w:val="005B2E70"/>
    <w:rsid w:val="005B312B"/>
    <w:rsid w:val="005B419E"/>
    <w:rsid w:val="005B5936"/>
    <w:rsid w:val="005B7004"/>
    <w:rsid w:val="005D10A1"/>
    <w:rsid w:val="005D2936"/>
    <w:rsid w:val="005D45EE"/>
    <w:rsid w:val="005D5A49"/>
    <w:rsid w:val="005F0B14"/>
    <w:rsid w:val="005F226D"/>
    <w:rsid w:val="005F4F8D"/>
    <w:rsid w:val="00600046"/>
    <w:rsid w:val="00600AF3"/>
    <w:rsid w:val="00604599"/>
    <w:rsid w:val="00606BC3"/>
    <w:rsid w:val="006108B4"/>
    <w:rsid w:val="0061223A"/>
    <w:rsid w:val="00613E5B"/>
    <w:rsid w:val="00621006"/>
    <w:rsid w:val="0062204B"/>
    <w:rsid w:val="00627C25"/>
    <w:rsid w:val="00635658"/>
    <w:rsid w:val="00641C04"/>
    <w:rsid w:val="0064572F"/>
    <w:rsid w:val="006468E2"/>
    <w:rsid w:val="0065162D"/>
    <w:rsid w:val="00652236"/>
    <w:rsid w:val="00656C9F"/>
    <w:rsid w:val="006740C9"/>
    <w:rsid w:val="006766D1"/>
    <w:rsid w:val="006911EE"/>
    <w:rsid w:val="0069460A"/>
    <w:rsid w:val="00695EA6"/>
    <w:rsid w:val="00696EC4"/>
    <w:rsid w:val="006A0B4F"/>
    <w:rsid w:val="006A11AC"/>
    <w:rsid w:val="006A5385"/>
    <w:rsid w:val="006B118D"/>
    <w:rsid w:val="006B4E1D"/>
    <w:rsid w:val="006B6A5F"/>
    <w:rsid w:val="006C1A3F"/>
    <w:rsid w:val="006C372F"/>
    <w:rsid w:val="006C5C2E"/>
    <w:rsid w:val="006D09CD"/>
    <w:rsid w:val="006D60F8"/>
    <w:rsid w:val="006E278F"/>
    <w:rsid w:val="006F18EA"/>
    <w:rsid w:val="006F3EE6"/>
    <w:rsid w:val="006F5E14"/>
    <w:rsid w:val="006F7620"/>
    <w:rsid w:val="00705AB1"/>
    <w:rsid w:val="0071466C"/>
    <w:rsid w:val="00714ECD"/>
    <w:rsid w:val="007265AF"/>
    <w:rsid w:val="007326F9"/>
    <w:rsid w:val="0073319E"/>
    <w:rsid w:val="00737B96"/>
    <w:rsid w:val="00737DA6"/>
    <w:rsid w:val="00742912"/>
    <w:rsid w:val="0074353E"/>
    <w:rsid w:val="007568C4"/>
    <w:rsid w:val="00757AC6"/>
    <w:rsid w:val="00767D82"/>
    <w:rsid w:val="0077715B"/>
    <w:rsid w:val="007861E2"/>
    <w:rsid w:val="007861E4"/>
    <w:rsid w:val="00795F58"/>
    <w:rsid w:val="007A11D4"/>
    <w:rsid w:val="007A169A"/>
    <w:rsid w:val="007A2E69"/>
    <w:rsid w:val="007A552E"/>
    <w:rsid w:val="007A7937"/>
    <w:rsid w:val="007B0192"/>
    <w:rsid w:val="007B5E71"/>
    <w:rsid w:val="007B7EE0"/>
    <w:rsid w:val="007C2871"/>
    <w:rsid w:val="007C3143"/>
    <w:rsid w:val="007C4F6D"/>
    <w:rsid w:val="007D5AA1"/>
    <w:rsid w:val="007E1F75"/>
    <w:rsid w:val="007F0A0A"/>
    <w:rsid w:val="007F2BF9"/>
    <w:rsid w:val="007F5D2B"/>
    <w:rsid w:val="008017B6"/>
    <w:rsid w:val="00807E39"/>
    <w:rsid w:val="00815B19"/>
    <w:rsid w:val="00816CAC"/>
    <w:rsid w:val="008235C2"/>
    <w:rsid w:val="00824F99"/>
    <w:rsid w:val="00825BC7"/>
    <w:rsid w:val="00832B4C"/>
    <w:rsid w:val="00834015"/>
    <w:rsid w:val="00834864"/>
    <w:rsid w:val="0083548A"/>
    <w:rsid w:val="00842FB8"/>
    <w:rsid w:val="008454A7"/>
    <w:rsid w:val="008507EB"/>
    <w:rsid w:val="00856827"/>
    <w:rsid w:val="0088023C"/>
    <w:rsid w:val="008866B5"/>
    <w:rsid w:val="00886729"/>
    <w:rsid w:val="00890C95"/>
    <w:rsid w:val="00893F12"/>
    <w:rsid w:val="008A02D4"/>
    <w:rsid w:val="008A0531"/>
    <w:rsid w:val="008A2127"/>
    <w:rsid w:val="008A2492"/>
    <w:rsid w:val="008A2B72"/>
    <w:rsid w:val="008A679A"/>
    <w:rsid w:val="008B4D48"/>
    <w:rsid w:val="008B6E57"/>
    <w:rsid w:val="008C1925"/>
    <w:rsid w:val="008E0080"/>
    <w:rsid w:val="008E30D5"/>
    <w:rsid w:val="008E648C"/>
    <w:rsid w:val="008F2AA3"/>
    <w:rsid w:val="008F6406"/>
    <w:rsid w:val="00902DAD"/>
    <w:rsid w:val="00904937"/>
    <w:rsid w:val="009079BD"/>
    <w:rsid w:val="009123C2"/>
    <w:rsid w:val="00920456"/>
    <w:rsid w:val="009239F4"/>
    <w:rsid w:val="00933F00"/>
    <w:rsid w:val="00942840"/>
    <w:rsid w:val="00942F58"/>
    <w:rsid w:val="00951BCA"/>
    <w:rsid w:val="009559BE"/>
    <w:rsid w:val="00964E55"/>
    <w:rsid w:val="00975459"/>
    <w:rsid w:val="00977B52"/>
    <w:rsid w:val="009B2943"/>
    <w:rsid w:val="009B4316"/>
    <w:rsid w:val="009B5B7D"/>
    <w:rsid w:val="009C47E1"/>
    <w:rsid w:val="009C7BFD"/>
    <w:rsid w:val="009D031F"/>
    <w:rsid w:val="009D0F62"/>
    <w:rsid w:val="009D3E4A"/>
    <w:rsid w:val="009E41D4"/>
    <w:rsid w:val="009E6E09"/>
    <w:rsid w:val="009F3AAC"/>
    <w:rsid w:val="009F4DA9"/>
    <w:rsid w:val="00A00A97"/>
    <w:rsid w:val="00A01097"/>
    <w:rsid w:val="00A057D2"/>
    <w:rsid w:val="00A10B67"/>
    <w:rsid w:val="00A21956"/>
    <w:rsid w:val="00A27E96"/>
    <w:rsid w:val="00A30E2D"/>
    <w:rsid w:val="00A3350E"/>
    <w:rsid w:val="00A44C4C"/>
    <w:rsid w:val="00A473E3"/>
    <w:rsid w:val="00A52399"/>
    <w:rsid w:val="00A52443"/>
    <w:rsid w:val="00A61D42"/>
    <w:rsid w:val="00A705FD"/>
    <w:rsid w:val="00A7438E"/>
    <w:rsid w:val="00A7564A"/>
    <w:rsid w:val="00A76268"/>
    <w:rsid w:val="00A80748"/>
    <w:rsid w:val="00A81086"/>
    <w:rsid w:val="00A83404"/>
    <w:rsid w:val="00A91270"/>
    <w:rsid w:val="00A93B19"/>
    <w:rsid w:val="00A97145"/>
    <w:rsid w:val="00AA56EC"/>
    <w:rsid w:val="00AA5C09"/>
    <w:rsid w:val="00AB1C02"/>
    <w:rsid w:val="00AB6D4F"/>
    <w:rsid w:val="00AC1FCE"/>
    <w:rsid w:val="00AC275A"/>
    <w:rsid w:val="00AC3119"/>
    <w:rsid w:val="00AD18A5"/>
    <w:rsid w:val="00AD4856"/>
    <w:rsid w:val="00AE627B"/>
    <w:rsid w:val="00AF487F"/>
    <w:rsid w:val="00AF7B91"/>
    <w:rsid w:val="00B12E9F"/>
    <w:rsid w:val="00B22DD0"/>
    <w:rsid w:val="00B2424E"/>
    <w:rsid w:val="00B25771"/>
    <w:rsid w:val="00B27316"/>
    <w:rsid w:val="00B338A4"/>
    <w:rsid w:val="00B463DE"/>
    <w:rsid w:val="00B52417"/>
    <w:rsid w:val="00B52E49"/>
    <w:rsid w:val="00B64F4F"/>
    <w:rsid w:val="00B71FD0"/>
    <w:rsid w:val="00B72918"/>
    <w:rsid w:val="00B733CC"/>
    <w:rsid w:val="00B75887"/>
    <w:rsid w:val="00B76236"/>
    <w:rsid w:val="00B77383"/>
    <w:rsid w:val="00B818B0"/>
    <w:rsid w:val="00B846E7"/>
    <w:rsid w:val="00B86E54"/>
    <w:rsid w:val="00B87F66"/>
    <w:rsid w:val="00B91EC4"/>
    <w:rsid w:val="00B94C6A"/>
    <w:rsid w:val="00BB44A5"/>
    <w:rsid w:val="00BD0108"/>
    <w:rsid w:val="00BE10C3"/>
    <w:rsid w:val="00BE3BA9"/>
    <w:rsid w:val="00BE44F5"/>
    <w:rsid w:val="00BF1D8A"/>
    <w:rsid w:val="00BF1D8D"/>
    <w:rsid w:val="00C01C02"/>
    <w:rsid w:val="00C27B0B"/>
    <w:rsid w:val="00C33B10"/>
    <w:rsid w:val="00C44A5C"/>
    <w:rsid w:val="00C500AA"/>
    <w:rsid w:val="00C61081"/>
    <w:rsid w:val="00C61F2F"/>
    <w:rsid w:val="00C632B4"/>
    <w:rsid w:val="00C63757"/>
    <w:rsid w:val="00C679BB"/>
    <w:rsid w:val="00C72108"/>
    <w:rsid w:val="00CA458F"/>
    <w:rsid w:val="00CA6414"/>
    <w:rsid w:val="00CB203D"/>
    <w:rsid w:val="00CB3A31"/>
    <w:rsid w:val="00CB79D5"/>
    <w:rsid w:val="00CC1DBC"/>
    <w:rsid w:val="00CC1F0B"/>
    <w:rsid w:val="00CD3B0D"/>
    <w:rsid w:val="00CE08F5"/>
    <w:rsid w:val="00CE3C55"/>
    <w:rsid w:val="00CF35A4"/>
    <w:rsid w:val="00CF3F0F"/>
    <w:rsid w:val="00D03BD1"/>
    <w:rsid w:val="00D1022C"/>
    <w:rsid w:val="00D1070A"/>
    <w:rsid w:val="00D321F5"/>
    <w:rsid w:val="00D340D6"/>
    <w:rsid w:val="00D4319C"/>
    <w:rsid w:val="00D45974"/>
    <w:rsid w:val="00D611F2"/>
    <w:rsid w:val="00D621B9"/>
    <w:rsid w:val="00D6767F"/>
    <w:rsid w:val="00D71917"/>
    <w:rsid w:val="00D726A1"/>
    <w:rsid w:val="00D7580F"/>
    <w:rsid w:val="00D84CAB"/>
    <w:rsid w:val="00D93DE8"/>
    <w:rsid w:val="00D97507"/>
    <w:rsid w:val="00DA255C"/>
    <w:rsid w:val="00DB1DE4"/>
    <w:rsid w:val="00DB4642"/>
    <w:rsid w:val="00DC68AA"/>
    <w:rsid w:val="00DD0133"/>
    <w:rsid w:val="00DD2DA0"/>
    <w:rsid w:val="00DD5758"/>
    <w:rsid w:val="00DF08F6"/>
    <w:rsid w:val="00DF0CB9"/>
    <w:rsid w:val="00DF58EB"/>
    <w:rsid w:val="00DF5C6C"/>
    <w:rsid w:val="00DF6FA9"/>
    <w:rsid w:val="00E0539B"/>
    <w:rsid w:val="00E07C07"/>
    <w:rsid w:val="00E116E0"/>
    <w:rsid w:val="00E203CE"/>
    <w:rsid w:val="00E2547F"/>
    <w:rsid w:val="00E25C22"/>
    <w:rsid w:val="00E30373"/>
    <w:rsid w:val="00E34050"/>
    <w:rsid w:val="00E34503"/>
    <w:rsid w:val="00E36AB6"/>
    <w:rsid w:val="00E37A4A"/>
    <w:rsid w:val="00E457ED"/>
    <w:rsid w:val="00E668E5"/>
    <w:rsid w:val="00E70372"/>
    <w:rsid w:val="00E70680"/>
    <w:rsid w:val="00E7497F"/>
    <w:rsid w:val="00E76754"/>
    <w:rsid w:val="00E916AC"/>
    <w:rsid w:val="00EA35F2"/>
    <w:rsid w:val="00EB4964"/>
    <w:rsid w:val="00EC7425"/>
    <w:rsid w:val="00ED4FB1"/>
    <w:rsid w:val="00ED5640"/>
    <w:rsid w:val="00EE0B8C"/>
    <w:rsid w:val="00EE6090"/>
    <w:rsid w:val="00EF60A9"/>
    <w:rsid w:val="00F057F0"/>
    <w:rsid w:val="00F0795C"/>
    <w:rsid w:val="00F123A1"/>
    <w:rsid w:val="00F21D54"/>
    <w:rsid w:val="00F26E75"/>
    <w:rsid w:val="00F328D4"/>
    <w:rsid w:val="00F338F2"/>
    <w:rsid w:val="00F437A6"/>
    <w:rsid w:val="00F50FC2"/>
    <w:rsid w:val="00F60584"/>
    <w:rsid w:val="00F6435D"/>
    <w:rsid w:val="00F64448"/>
    <w:rsid w:val="00F67C78"/>
    <w:rsid w:val="00F7025B"/>
    <w:rsid w:val="00F7212E"/>
    <w:rsid w:val="00F80F14"/>
    <w:rsid w:val="00F823FC"/>
    <w:rsid w:val="00F90160"/>
    <w:rsid w:val="00F91AA3"/>
    <w:rsid w:val="00F924F1"/>
    <w:rsid w:val="00FA20BC"/>
    <w:rsid w:val="00FA4044"/>
    <w:rsid w:val="00FA6016"/>
    <w:rsid w:val="00FA7A08"/>
    <w:rsid w:val="00FB64D0"/>
    <w:rsid w:val="00FC1452"/>
    <w:rsid w:val="00FC15F5"/>
    <w:rsid w:val="00FC20E3"/>
    <w:rsid w:val="00FC6329"/>
    <w:rsid w:val="00FD2621"/>
    <w:rsid w:val="00FD5DFA"/>
    <w:rsid w:val="00FF43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2B806D-728B-4E3B-9CE5-B16D1EC45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8F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1,References,Akapit z listą BS,List Paragraph1,List Paragraph - Dani,List Paragraph 1 - Dani,Bullets,Lapis Bulleted List,List Paragraph (numbered (a)),IBL List Paragraph,List Paragraph nowy,Numbered List Paragraph,Dot pt,No Spacing1"/>
    <w:basedOn w:val="Normal"/>
    <w:link w:val="ListParagraphChar"/>
    <w:uiPriority w:val="34"/>
    <w:qFormat/>
    <w:rsid w:val="00DF08F6"/>
    <w:pPr>
      <w:ind w:left="720"/>
      <w:contextualSpacing/>
    </w:pPr>
  </w:style>
  <w:style w:type="paragraph" w:styleId="BalloonText">
    <w:name w:val="Balloon Text"/>
    <w:basedOn w:val="Normal"/>
    <w:link w:val="BalloonTextChar"/>
    <w:uiPriority w:val="99"/>
    <w:semiHidden/>
    <w:unhideWhenUsed/>
    <w:rsid w:val="001679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791F"/>
    <w:rPr>
      <w:rFonts w:ascii="Segoe UI" w:hAnsi="Segoe UI" w:cs="Segoe UI"/>
      <w:sz w:val="18"/>
      <w:szCs w:val="18"/>
    </w:rPr>
  </w:style>
  <w:style w:type="paragraph" w:styleId="FootnoteText">
    <w:name w:val="footnote text"/>
    <w:basedOn w:val="Normal"/>
    <w:link w:val="FootnoteTextChar"/>
    <w:uiPriority w:val="99"/>
    <w:semiHidden/>
    <w:unhideWhenUsed/>
    <w:rsid w:val="000405E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405E0"/>
    <w:rPr>
      <w:sz w:val="20"/>
      <w:szCs w:val="20"/>
    </w:rPr>
  </w:style>
  <w:style w:type="character" w:styleId="FootnoteReference">
    <w:name w:val="footnote reference"/>
    <w:basedOn w:val="DefaultParagraphFont"/>
    <w:uiPriority w:val="99"/>
    <w:semiHidden/>
    <w:unhideWhenUsed/>
    <w:rsid w:val="000405E0"/>
    <w:rPr>
      <w:vertAlign w:val="superscript"/>
    </w:rPr>
  </w:style>
  <w:style w:type="paragraph" w:styleId="NormalWeb">
    <w:name w:val="Normal (Web)"/>
    <w:basedOn w:val="Normal"/>
    <w:uiPriority w:val="99"/>
    <w:unhideWhenUsed/>
    <w:rsid w:val="009F4DA9"/>
    <w:pPr>
      <w:spacing w:before="100" w:beforeAutospacing="1" w:after="100" w:afterAutospacing="1" w:line="240" w:lineRule="auto"/>
    </w:pPr>
    <w:rPr>
      <w:rFonts w:ascii="Times New Roman" w:eastAsiaTheme="minorEastAsia" w:hAnsi="Times New Roman" w:cs="Times New Roman"/>
      <w:sz w:val="24"/>
      <w:szCs w:val="24"/>
      <w:lang w:eastAsia="ru-RU"/>
    </w:rPr>
  </w:style>
  <w:style w:type="character" w:customStyle="1" w:styleId="ListParagraphChar">
    <w:name w:val="List Paragraph Char"/>
    <w:aliases w:val="Bullet1 Char,References Char,Akapit z listą BS Char,List Paragraph1 Char,List Paragraph - Dani Char,List Paragraph 1 - Dani Char,Bullets Char,Lapis Bulleted List Char,List Paragraph (numbered (a)) Char,IBL List Paragraph Char"/>
    <w:basedOn w:val="DefaultParagraphFont"/>
    <w:link w:val="ListParagraph"/>
    <w:uiPriority w:val="34"/>
    <w:rsid w:val="009559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C9337-366E-43FA-B590-AA15FD23C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5310</Words>
  <Characters>30271</Characters>
  <Application>Microsoft Office Word</Application>
  <DocSecurity>0</DocSecurity>
  <Lines>252</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Lyudmila Borunova</dc:creator>
  <cp:keywords/>
  <dc:description/>
  <cp:lastModifiedBy>Fayzulla Salakhuddinov</cp:lastModifiedBy>
  <cp:revision>2</cp:revision>
  <dcterms:created xsi:type="dcterms:W3CDTF">2021-01-19T08:06:00Z</dcterms:created>
  <dcterms:modified xsi:type="dcterms:W3CDTF">2021-01-19T08:06:00Z</dcterms:modified>
</cp:coreProperties>
</file>