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664" w:rsidRPr="00F03398" w:rsidRDefault="00A32F7A" w:rsidP="00A32F7A">
      <w:pPr>
        <w:widowControl w:val="0"/>
        <w:autoSpaceDE w:val="0"/>
        <w:autoSpaceDN w:val="0"/>
        <w:adjustRightInd w:val="0"/>
        <w:spacing w:line="240" w:lineRule="auto"/>
        <w:ind w:firstLine="709"/>
        <w:jc w:val="both"/>
        <w:rPr>
          <w:szCs w:val="24"/>
          <w:lang w:val="uz-Cyrl-UZ"/>
        </w:rPr>
      </w:pPr>
      <w:r w:rsidRPr="00F03398">
        <w:rPr>
          <w:szCs w:val="24"/>
          <w:lang w:val="uz-Cyrl-UZ"/>
        </w:rPr>
        <w:tab/>
        <w:t>Ушбу холатни қонунчилик нормаларига қанчалик мослигини ўрганилганида қуйидагилар маълум бўлди:</w:t>
      </w:r>
    </w:p>
    <w:p w:rsidR="00007E18" w:rsidRPr="00F03398" w:rsidRDefault="00007E18" w:rsidP="00007E18">
      <w:pPr>
        <w:pStyle w:val="a4"/>
        <w:widowControl w:val="0"/>
        <w:numPr>
          <w:ilvl w:val="0"/>
          <w:numId w:val="6"/>
        </w:numPr>
        <w:autoSpaceDE w:val="0"/>
        <w:autoSpaceDN w:val="0"/>
        <w:adjustRightInd w:val="0"/>
        <w:spacing w:line="240" w:lineRule="auto"/>
        <w:jc w:val="both"/>
        <w:rPr>
          <w:szCs w:val="24"/>
          <w:lang w:val="uz-Cyrl-UZ"/>
        </w:rPr>
      </w:pPr>
      <w:r w:rsidRPr="00F03398">
        <w:rPr>
          <w:szCs w:val="24"/>
          <w:lang w:val="uz-Cyrl-UZ"/>
        </w:rPr>
        <w:t xml:space="preserve">Солик кодексининг 14-моддасида кўрсатилган ҳуқуқни суиистеъмол қилишнинг, битим қалбакилигининг (кўзбўямачилик учун тузилганлигининг) ҳолатларини аниқлаш, шунингдек уларнинг оқибатларини қўллаш солиқ органлари томонидан, солиқ тўловчи норози бўлган тақдирда эса, солиқ органларининг даъвоси бўйича </w:t>
      </w:r>
      <w:r w:rsidRPr="00F03398">
        <w:rPr>
          <w:szCs w:val="24"/>
          <w:u w:val="single"/>
          <w:lang w:val="uz-Cyrl-UZ"/>
        </w:rPr>
        <w:t>суд томонидан амалга оширилади</w:t>
      </w:r>
      <w:r w:rsidRPr="00F03398">
        <w:rPr>
          <w:szCs w:val="24"/>
          <w:lang w:val="uz-Cyrl-UZ"/>
        </w:rPr>
        <w:t xml:space="preserve">. </w:t>
      </w:r>
      <w:r w:rsidR="006B0693" w:rsidRPr="00F03398">
        <w:rPr>
          <w:szCs w:val="24"/>
          <w:lang w:val="uz-Cyrl-UZ"/>
        </w:rPr>
        <w:t xml:space="preserve">Солиқ </w:t>
      </w:r>
      <w:r w:rsidR="00366EF0">
        <w:rPr>
          <w:szCs w:val="24"/>
          <w:lang w:val="uz-Cyrl-UZ"/>
        </w:rPr>
        <w:t>Қўмитаси</w:t>
      </w:r>
      <w:r w:rsidR="006B0693" w:rsidRPr="00F03398">
        <w:rPr>
          <w:szCs w:val="24"/>
          <w:lang w:val="uz-Cyrl-UZ"/>
        </w:rPr>
        <w:t xml:space="preserve"> эса ваколат доирасига кирмасада, </w:t>
      </w:r>
      <w:r w:rsidR="006B0693" w:rsidRPr="00F03398">
        <w:rPr>
          <w:szCs w:val="24"/>
          <w:u w:val="single"/>
          <w:lang w:val="uz-Cyrl-UZ"/>
        </w:rPr>
        <w:t>ўзбошимчалик билан битимларни қалбаки ва кўзбўямачилик учун тузилган деб топган</w:t>
      </w:r>
      <w:r w:rsidR="006B0693" w:rsidRPr="00F03398">
        <w:rPr>
          <w:szCs w:val="24"/>
          <w:lang w:val="uz-Cyrl-UZ"/>
        </w:rPr>
        <w:t>.</w:t>
      </w:r>
      <w:r w:rsidR="0090556B" w:rsidRPr="00F03398">
        <w:rPr>
          <w:szCs w:val="24"/>
          <w:lang w:val="uz-Cyrl-UZ"/>
        </w:rPr>
        <w:t xml:space="preserve"> Яъни, </w:t>
      </w:r>
      <w:r w:rsidR="00366EF0">
        <w:rPr>
          <w:szCs w:val="24"/>
          <w:lang w:val="uz-Cyrl-UZ"/>
        </w:rPr>
        <w:t>қўмита</w:t>
      </w:r>
      <w:r w:rsidR="0090556B" w:rsidRPr="00F03398">
        <w:rPr>
          <w:szCs w:val="24"/>
          <w:lang w:val="uz-Cyrl-UZ"/>
        </w:rPr>
        <w:t xml:space="preserve"> қонунчиликка зид харакат қилган.</w:t>
      </w:r>
    </w:p>
    <w:p w:rsidR="000A4A8C" w:rsidRPr="00F03398" w:rsidRDefault="003D1CD1" w:rsidP="003D1CD1">
      <w:pPr>
        <w:pStyle w:val="a4"/>
        <w:widowControl w:val="0"/>
        <w:numPr>
          <w:ilvl w:val="0"/>
          <w:numId w:val="6"/>
        </w:numPr>
        <w:autoSpaceDE w:val="0"/>
        <w:autoSpaceDN w:val="0"/>
        <w:adjustRightInd w:val="0"/>
        <w:spacing w:line="240" w:lineRule="auto"/>
        <w:jc w:val="both"/>
        <w:rPr>
          <w:szCs w:val="24"/>
          <w:lang w:val="uz-Cyrl-UZ"/>
        </w:rPr>
      </w:pPr>
      <w:r w:rsidRPr="00F03398">
        <w:rPr>
          <w:szCs w:val="24"/>
          <w:lang w:val="uz-Cyrl-UZ"/>
        </w:rPr>
        <w:t>Ўзбекистон Республикаси Конституциясининг 26-моддасига</w:t>
      </w:r>
      <w:r w:rsidR="00872071" w:rsidRPr="00F03398">
        <w:rPr>
          <w:szCs w:val="24"/>
          <w:lang w:val="uz-Cyrl-UZ"/>
        </w:rPr>
        <w:t>,</w:t>
      </w:r>
      <w:r w:rsidRPr="00F03398">
        <w:rPr>
          <w:szCs w:val="24"/>
          <w:lang w:val="uz-Cyrl-UZ"/>
        </w:rPr>
        <w:t xml:space="preserve"> Жиноят Процессуал Кодексининг 23-моддасига мувофиқ, гумон қилинувчи, айбланувчи ёки судланувчи унинг жиноят содир этишда айбдорлиги қонунда назарда тутилган тартибда исботлангунга ва қонуний кучга кирган суд хукми билан аниқлангунга қадар айбсиз хисобланади.</w:t>
      </w:r>
      <w:r w:rsidR="00872071" w:rsidRPr="00F03398">
        <w:rPr>
          <w:szCs w:val="24"/>
          <w:lang w:val="uz-Cyrl-UZ"/>
        </w:rPr>
        <w:t xml:space="preserve"> Шу билан бирга, Солиқ Кодексининг 212-моддасида шахснинг айби қонунда белгиланган тартибда исботланмагунига қадар у солиққа оид ҳуқуқбузарликни содир этишда айбдор деб ҳисобланмаслиги белгиланган.</w:t>
      </w:r>
      <w:r w:rsidR="0033160F" w:rsidRPr="00F03398">
        <w:rPr>
          <w:szCs w:val="24"/>
          <w:lang w:val="uz-Cyrl-UZ"/>
        </w:rPr>
        <w:t xml:space="preserve"> </w:t>
      </w:r>
      <w:r w:rsidR="000A4A8C" w:rsidRPr="00F03398">
        <w:rPr>
          <w:szCs w:val="24"/>
          <w:lang w:val="uz-Cyrl-UZ"/>
        </w:rPr>
        <w:t xml:space="preserve">Солиқ </w:t>
      </w:r>
      <w:r w:rsidR="00366EF0">
        <w:rPr>
          <w:szCs w:val="24"/>
          <w:lang w:val="uz-Cyrl-UZ"/>
        </w:rPr>
        <w:t>Қўмита</w:t>
      </w:r>
      <w:r w:rsidR="000A4A8C" w:rsidRPr="00F03398">
        <w:rPr>
          <w:szCs w:val="24"/>
          <w:lang w:val="uz-Cyrl-UZ"/>
        </w:rPr>
        <w:t xml:space="preserve">си </w:t>
      </w:r>
      <w:r w:rsidR="000A4A8C" w:rsidRPr="00F03398">
        <w:rPr>
          <w:szCs w:val="24"/>
          <w:u w:val="single"/>
          <w:lang w:val="uz-Cyrl-UZ"/>
        </w:rPr>
        <w:t>конституция ва кодекслар талабларига зид равишда</w:t>
      </w:r>
      <w:r w:rsidR="000A4A8C" w:rsidRPr="00F03398">
        <w:rPr>
          <w:szCs w:val="24"/>
          <w:lang w:val="uz-Cyrl-UZ"/>
        </w:rPr>
        <w:t xml:space="preserve"> – жамиятимизни суд хукмисиз айбдор деб топган.</w:t>
      </w:r>
    </w:p>
    <w:p w:rsidR="00026F9C" w:rsidRPr="00F03398" w:rsidRDefault="00D807FD" w:rsidP="00026F9C">
      <w:pPr>
        <w:pStyle w:val="a4"/>
        <w:widowControl w:val="0"/>
        <w:numPr>
          <w:ilvl w:val="0"/>
          <w:numId w:val="6"/>
        </w:numPr>
        <w:autoSpaceDE w:val="0"/>
        <w:autoSpaceDN w:val="0"/>
        <w:adjustRightInd w:val="0"/>
        <w:spacing w:line="240" w:lineRule="auto"/>
        <w:jc w:val="both"/>
        <w:rPr>
          <w:szCs w:val="24"/>
          <w:lang w:val="uz-Cyrl-UZ"/>
        </w:rPr>
      </w:pPr>
      <w:r w:rsidRPr="00F03398">
        <w:rPr>
          <w:szCs w:val="24"/>
          <w:lang w:val="uz-Cyrl-UZ"/>
        </w:rPr>
        <w:t xml:space="preserve">Солиқ </w:t>
      </w:r>
      <w:r w:rsidR="00366EF0">
        <w:rPr>
          <w:szCs w:val="24"/>
          <w:lang w:val="uz-Cyrl-UZ"/>
        </w:rPr>
        <w:t>Қўмита</w:t>
      </w:r>
      <w:r w:rsidRPr="00F03398">
        <w:rPr>
          <w:szCs w:val="24"/>
          <w:lang w:val="uz-Cyrl-UZ"/>
        </w:rPr>
        <w:t xml:space="preserve">си юқоридаги </w:t>
      </w:r>
      <w:r w:rsidR="00366EF0">
        <w:rPr>
          <w:szCs w:val="24"/>
          <w:lang w:val="uz-Cyrl-UZ"/>
        </w:rPr>
        <w:t>Талабномаси</w:t>
      </w:r>
      <w:r w:rsidRPr="00F03398">
        <w:rPr>
          <w:szCs w:val="24"/>
          <w:lang w:val="uz-Cyrl-UZ"/>
        </w:rPr>
        <w:t xml:space="preserve">да Солиқ Кодексининг 15-моддасига асосланиб </w:t>
      </w:r>
      <w:r w:rsidRPr="00F03398">
        <w:rPr>
          <w:rFonts w:eastAsia="Arial"/>
          <w:szCs w:val="24"/>
          <w:u w:val="single"/>
          <w:lang w:val="uz-Cyrl-UZ"/>
        </w:rPr>
        <w:t>солиқ муносабатларида</w:t>
      </w:r>
      <w:r w:rsidRPr="00F03398">
        <w:rPr>
          <w:rFonts w:eastAsia="Arial"/>
          <w:szCs w:val="24"/>
          <w:lang w:val="uz-Cyrl-UZ"/>
        </w:rPr>
        <w:t xml:space="preserve"> солиқ тўловчилар контрагентларни танлаш чоғида уларнинг солиқ органларида солиқ тўловчилар сифатида ҳисобга қўйилганлигини, контрагентнинг ишбилармонлик обрўсини, ишлаб чиқариш базаси ва ходимлари мавжудлигини, молиявий ҳолатини, битим бўйича мажбуриятларни бажариш қобилиятини текшириб, лозим даражада эҳтиёткорлик қилиши шартлиги кўрсатилган. Вахолангки, субъектлар товар олиб сотиши </w:t>
      </w:r>
      <w:r w:rsidRPr="00F03398">
        <w:rPr>
          <w:rFonts w:eastAsia="Arial"/>
          <w:szCs w:val="24"/>
          <w:u w:val="single"/>
          <w:lang w:val="uz-Cyrl-UZ"/>
        </w:rPr>
        <w:t>иқтисодий муносабат</w:t>
      </w:r>
      <w:r w:rsidRPr="00F03398">
        <w:rPr>
          <w:rFonts w:eastAsia="Arial"/>
          <w:szCs w:val="24"/>
          <w:lang w:val="uz-Cyrl-UZ"/>
        </w:rPr>
        <w:t xml:space="preserve"> хисобланади. </w:t>
      </w:r>
    </w:p>
    <w:p w:rsidR="004E298A" w:rsidRPr="00F03398" w:rsidRDefault="004E298A" w:rsidP="00026F9C">
      <w:pPr>
        <w:pStyle w:val="a4"/>
        <w:widowControl w:val="0"/>
        <w:numPr>
          <w:ilvl w:val="0"/>
          <w:numId w:val="6"/>
        </w:numPr>
        <w:autoSpaceDE w:val="0"/>
        <w:autoSpaceDN w:val="0"/>
        <w:adjustRightInd w:val="0"/>
        <w:spacing w:line="240" w:lineRule="auto"/>
        <w:jc w:val="both"/>
        <w:rPr>
          <w:szCs w:val="24"/>
          <w:lang w:val="uz-Cyrl-UZ"/>
        </w:rPr>
      </w:pPr>
      <w:r w:rsidRPr="00F03398">
        <w:rPr>
          <w:szCs w:val="24"/>
          <w:lang w:val="uz-Cyrl-UZ"/>
        </w:rPr>
        <w:t>Ўзбекистон Республикаси Вазирлар Махкамасининг 14 август 2020 йилдаги 489-сонли Қарори 2-иловасида “Ҳисобварақ-фактураларнинг шакллари ҳамда уларни тўлдириш, тақдим этиш ва қабул қилиш тартиби тўғрисида”ги Низом қабул қилинган бўлиб, Низомнинг 2-бандида Ҳисобварақ-фактура — Ўзбекистон Республикасининг Солиқ </w:t>
      </w:r>
      <w:hyperlink r:id="rId6" w:history="1">
        <w:r w:rsidRPr="00F03398">
          <w:rPr>
            <w:szCs w:val="24"/>
            <w:lang w:val="uz-Cyrl-UZ"/>
          </w:rPr>
          <w:t>кодексига</w:t>
        </w:r>
      </w:hyperlink>
      <w:r w:rsidRPr="00F03398">
        <w:rPr>
          <w:szCs w:val="24"/>
          <w:lang w:val="uz-Cyrl-UZ"/>
        </w:rPr>
        <w:t xml:space="preserve"> мувофиқ уни тақдим этиш мажбуриятига эга бўлган товарларни сотувчи томонидан расмийлаштириладиган қатъий белгиланган намунадаги, </w:t>
      </w:r>
      <w:r w:rsidRPr="00F03398">
        <w:rPr>
          <w:szCs w:val="24"/>
          <w:u w:val="single"/>
          <w:lang w:val="uz-Cyrl-UZ"/>
        </w:rPr>
        <w:t>товарлар ҳақиқатда жўнатилганлигини ва уларнинг қийматини тасдиқловчи ҳужжат ҳисобланиши кўрсатилган</w:t>
      </w:r>
      <w:r w:rsidRPr="00F03398">
        <w:rPr>
          <w:szCs w:val="24"/>
          <w:lang w:val="uz-Cyrl-UZ"/>
        </w:rPr>
        <w:t>.</w:t>
      </w:r>
      <w:r w:rsidR="004A6EAD" w:rsidRPr="00F03398">
        <w:rPr>
          <w:szCs w:val="24"/>
          <w:lang w:val="uz-Cyrl-UZ"/>
        </w:rPr>
        <w:t xml:space="preserve"> </w:t>
      </w:r>
      <w:r w:rsidR="00366EF0">
        <w:rPr>
          <w:szCs w:val="24"/>
          <w:lang w:val="uz-Cyrl-UZ"/>
        </w:rPr>
        <w:t>К</w:t>
      </w:r>
      <w:r w:rsidR="004E3490" w:rsidRPr="00F03398">
        <w:rPr>
          <w:szCs w:val="24"/>
          <w:lang w:val="uz-Cyrl-UZ"/>
        </w:rPr>
        <w:t>онтрагентимиз томонидан расмийлаштирилган</w:t>
      </w:r>
      <w:r w:rsidR="00366EF0">
        <w:rPr>
          <w:szCs w:val="24"/>
          <w:lang w:val="uz-Cyrl-UZ"/>
        </w:rPr>
        <w:t xml:space="preserve"> барча</w:t>
      </w:r>
      <w:r w:rsidR="004E3490" w:rsidRPr="00F03398">
        <w:rPr>
          <w:szCs w:val="24"/>
          <w:lang w:val="uz-Cyrl-UZ"/>
        </w:rPr>
        <w:t xml:space="preserve"> </w:t>
      </w:r>
      <w:r w:rsidR="004E3490" w:rsidRPr="00F03398">
        <w:rPr>
          <w:szCs w:val="24"/>
          <w:u w:val="single"/>
          <w:lang w:val="uz-Cyrl-UZ"/>
        </w:rPr>
        <w:t xml:space="preserve">хисоб-фактуралар </w:t>
      </w:r>
      <w:r w:rsidR="00366EF0" w:rsidRPr="00F03398">
        <w:rPr>
          <w:szCs w:val="24"/>
          <w:lang w:val="uz-Cyrl-UZ"/>
        </w:rPr>
        <w:t xml:space="preserve">Солиқ </w:t>
      </w:r>
      <w:r w:rsidR="00366EF0">
        <w:rPr>
          <w:szCs w:val="24"/>
          <w:lang w:val="uz-Cyrl-UZ"/>
        </w:rPr>
        <w:t>Қўмита</w:t>
      </w:r>
      <w:r w:rsidR="00366EF0" w:rsidRPr="00F03398">
        <w:rPr>
          <w:szCs w:val="24"/>
          <w:lang w:val="uz-Cyrl-UZ"/>
        </w:rPr>
        <w:t xml:space="preserve">сининг </w:t>
      </w:r>
      <w:r w:rsidR="00366EF0">
        <w:rPr>
          <w:szCs w:val="24"/>
          <w:lang w:val="uz-Cyrl-UZ"/>
        </w:rPr>
        <w:t>электрон тизимида мавжуд</w:t>
      </w:r>
      <w:r w:rsidR="004E3490" w:rsidRPr="00F03398">
        <w:rPr>
          <w:szCs w:val="24"/>
          <w:lang w:val="uz-Cyrl-UZ"/>
        </w:rPr>
        <w:t>.</w:t>
      </w:r>
    </w:p>
    <w:p w:rsidR="000325D6" w:rsidRPr="00F03398" w:rsidRDefault="003F1631" w:rsidP="00026F9C">
      <w:pPr>
        <w:pStyle w:val="a4"/>
        <w:widowControl w:val="0"/>
        <w:numPr>
          <w:ilvl w:val="0"/>
          <w:numId w:val="6"/>
        </w:numPr>
        <w:autoSpaceDE w:val="0"/>
        <w:autoSpaceDN w:val="0"/>
        <w:adjustRightInd w:val="0"/>
        <w:spacing w:line="240" w:lineRule="auto"/>
        <w:jc w:val="both"/>
        <w:rPr>
          <w:szCs w:val="24"/>
          <w:lang w:val="uz-Cyrl-UZ"/>
        </w:rPr>
      </w:pPr>
      <w:r w:rsidRPr="00F03398">
        <w:rPr>
          <w:szCs w:val="24"/>
          <w:lang w:val="uz-Cyrl-UZ"/>
        </w:rPr>
        <w:t xml:space="preserve">Ўзбекистон Республикаси Солиқ Кодексининг 266-моддасида агар ҳисобга олиш ҳуқуқи товарларни (хизматларни) олиш бўйича қалбаки ёки кўзбўямачилик учун тузилган битим натижасида вужудга келганлигига оид </w:t>
      </w:r>
      <w:r w:rsidRPr="00F03398">
        <w:rPr>
          <w:szCs w:val="24"/>
          <w:u w:val="single"/>
          <w:lang w:val="uz-Cyrl-UZ"/>
        </w:rPr>
        <w:t>далиллар мавжуд бўлса</w:t>
      </w:r>
      <w:r w:rsidRPr="00F03398">
        <w:rPr>
          <w:szCs w:val="24"/>
          <w:lang w:val="uz-Cyrl-UZ"/>
        </w:rPr>
        <w:t xml:space="preserve">, солиқ органлари ҳисобга олишни бекор қилишни ёки унга тузатишни амалга оширишга ҳақлилиги белгиланган. Солиқ </w:t>
      </w:r>
      <w:r w:rsidR="00D121F3">
        <w:rPr>
          <w:szCs w:val="24"/>
          <w:lang w:val="uz-Cyrl-UZ"/>
        </w:rPr>
        <w:t>Қўмита</w:t>
      </w:r>
      <w:r w:rsidRPr="00F03398">
        <w:rPr>
          <w:szCs w:val="24"/>
          <w:lang w:val="uz-Cyrl-UZ"/>
        </w:rPr>
        <w:t xml:space="preserve">си </w:t>
      </w:r>
      <w:r w:rsidR="000325D6" w:rsidRPr="00F03398">
        <w:rPr>
          <w:szCs w:val="24"/>
          <w:lang w:val="uz-Cyrl-UZ"/>
        </w:rPr>
        <w:t>бизга бундай далиллар тақдим қилмади.</w:t>
      </w:r>
    </w:p>
    <w:p w:rsidR="00026F9C" w:rsidRPr="00F03398" w:rsidRDefault="00AE2C4F" w:rsidP="00AE2C4F">
      <w:pPr>
        <w:pStyle w:val="a4"/>
        <w:widowControl w:val="0"/>
        <w:numPr>
          <w:ilvl w:val="0"/>
          <w:numId w:val="6"/>
        </w:numPr>
        <w:autoSpaceDE w:val="0"/>
        <w:autoSpaceDN w:val="0"/>
        <w:adjustRightInd w:val="0"/>
        <w:spacing w:line="240" w:lineRule="auto"/>
        <w:jc w:val="both"/>
        <w:rPr>
          <w:szCs w:val="24"/>
          <w:lang w:val="uz-Cyrl-UZ"/>
        </w:rPr>
      </w:pPr>
      <w:r w:rsidRPr="00F03398">
        <w:rPr>
          <w:szCs w:val="24"/>
          <w:lang w:val="uz-Cyrl-UZ"/>
        </w:rPr>
        <w:t xml:space="preserve">Солиқ Кодексининг 13-моддаси ва “Тадбиркорлик фаолияти эркинлигининг кафолатлари тўғрисида”ги Қонуннинг 11-моддасига асосан </w:t>
      </w:r>
      <w:r w:rsidR="00CE70AC" w:rsidRPr="00F03398">
        <w:rPr>
          <w:szCs w:val="24"/>
          <w:lang w:val="uz-Cyrl-UZ"/>
        </w:rPr>
        <w:t>тадбиркорлик фаолияти субъектлар</w:t>
      </w:r>
      <w:r w:rsidRPr="00F03398">
        <w:rPr>
          <w:szCs w:val="24"/>
          <w:lang w:val="uz-Cyrl-UZ"/>
        </w:rPr>
        <w:t>ининг давлат органлари, шу жумладан ҳуқуқни муҳофаза қилувчи ва назорат қилувчи органлар, шунингдек банклар билан ўзаро муносабатларида тадбиркорлик фаолияти субъекти ҳуқуқларининг устуворлиги принципи амал қилиб, унга мувофиқ қонун ҳужжатларида тадбиркорлик фаолиятини амалга ошириш билан боғлиқ ҳолда юзага келадиган барча бартараф этиб бўлмайдиган зиддиятлар ва ноаниқликлар тадбиркорлик фаолияти субъектининг фойдасига талқин этилади.</w:t>
      </w:r>
    </w:p>
    <w:p w:rsidR="00F03398" w:rsidRPr="00F03398" w:rsidRDefault="00F03398" w:rsidP="00F03398">
      <w:pPr>
        <w:widowControl w:val="0"/>
        <w:autoSpaceDE w:val="0"/>
        <w:autoSpaceDN w:val="0"/>
        <w:adjustRightInd w:val="0"/>
        <w:spacing w:line="240" w:lineRule="auto"/>
        <w:jc w:val="both"/>
        <w:rPr>
          <w:szCs w:val="24"/>
          <w:lang w:val="uz-Cyrl-UZ"/>
        </w:rPr>
      </w:pPr>
      <w:bookmarkStart w:id="0" w:name="_GoBack"/>
      <w:bookmarkEnd w:id="0"/>
    </w:p>
    <w:sectPr w:rsidR="00F03398" w:rsidRPr="00F03398" w:rsidSect="00211ED3">
      <w:pgSz w:w="12240" w:h="15840"/>
      <w:pgMar w:top="851" w:right="758" w:bottom="851"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0B37"/>
    <w:multiLevelType w:val="hybridMultilevel"/>
    <w:tmpl w:val="16F056A4"/>
    <w:lvl w:ilvl="0" w:tplc="2262767C">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2FA46AF"/>
    <w:multiLevelType w:val="hybridMultilevel"/>
    <w:tmpl w:val="2FE4B6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6219CC"/>
    <w:multiLevelType w:val="multilevel"/>
    <w:tmpl w:val="C3CC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5156F"/>
    <w:multiLevelType w:val="hybridMultilevel"/>
    <w:tmpl w:val="C506FA34"/>
    <w:lvl w:ilvl="0" w:tplc="BC78FD7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74C62980"/>
    <w:multiLevelType w:val="hybridMultilevel"/>
    <w:tmpl w:val="A8765062"/>
    <w:lvl w:ilvl="0" w:tplc="9528CECA">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5" w15:restartNumberingAfterBreak="0">
    <w:nsid w:val="77F67630"/>
    <w:multiLevelType w:val="hybridMultilevel"/>
    <w:tmpl w:val="BCA24486"/>
    <w:lvl w:ilvl="0" w:tplc="F87685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955"/>
    <w:rsid w:val="00007E18"/>
    <w:rsid w:val="00026F9C"/>
    <w:rsid w:val="000325D6"/>
    <w:rsid w:val="000A4A8C"/>
    <w:rsid w:val="00112D69"/>
    <w:rsid w:val="00135652"/>
    <w:rsid w:val="001627AB"/>
    <w:rsid w:val="00192447"/>
    <w:rsid w:val="001F34CF"/>
    <w:rsid w:val="00203FBD"/>
    <w:rsid w:val="00211ED3"/>
    <w:rsid w:val="00230F7E"/>
    <w:rsid w:val="00241A77"/>
    <w:rsid w:val="00264955"/>
    <w:rsid w:val="00284297"/>
    <w:rsid w:val="002B7770"/>
    <w:rsid w:val="002D0D74"/>
    <w:rsid w:val="003130EB"/>
    <w:rsid w:val="003254F4"/>
    <w:rsid w:val="0033160F"/>
    <w:rsid w:val="00343103"/>
    <w:rsid w:val="0034797B"/>
    <w:rsid w:val="00366EF0"/>
    <w:rsid w:val="003961A8"/>
    <w:rsid w:val="003D1CD1"/>
    <w:rsid w:val="003F1631"/>
    <w:rsid w:val="00406CDA"/>
    <w:rsid w:val="00411043"/>
    <w:rsid w:val="004808D4"/>
    <w:rsid w:val="004A6EAD"/>
    <w:rsid w:val="004E298A"/>
    <w:rsid w:val="004E3490"/>
    <w:rsid w:val="00545664"/>
    <w:rsid w:val="006142DF"/>
    <w:rsid w:val="006308B9"/>
    <w:rsid w:val="00631BAE"/>
    <w:rsid w:val="006B0693"/>
    <w:rsid w:val="006E10A9"/>
    <w:rsid w:val="00722E8E"/>
    <w:rsid w:val="007368DE"/>
    <w:rsid w:val="00743BF8"/>
    <w:rsid w:val="007B0C0D"/>
    <w:rsid w:val="007F08B5"/>
    <w:rsid w:val="007F7635"/>
    <w:rsid w:val="00867D23"/>
    <w:rsid w:val="00872071"/>
    <w:rsid w:val="00890A18"/>
    <w:rsid w:val="008B008D"/>
    <w:rsid w:val="008E6610"/>
    <w:rsid w:val="0090556B"/>
    <w:rsid w:val="00961D3B"/>
    <w:rsid w:val="0098221A"/>
    <w:rsid w:val="00994E76"/>
    <w:rsid w:val="00A32F7A"/>
    <w:rsid w:val="00A4792E"/>
    <w:rsid w:val="00A51F85"/>
    <w:rsid w:val="00A94302"/>
    <w:rsid w:val="00AA146E"/>
    <w:rsid w:val="00AB1B9B"/>
    <w:rsid w:val="00AB2347"/>
    <w:rsid w:val="00AE03AA"/>
    <w:rsid w:val="00AE2C4F"/>
    <w:rsid w:val="00B07513"/>
    <w:rsid w:val="00B56075"/>
    <w:rsid w:val="00BA099C"/>
    <w:rsid w:val="00BA761C"/>
    <w:rsid w:val="00BD791A"/>
    <w:rsid w:val="00C26CFA"/>
    <w:rsid w:val="00CB6191"/>
    <w:rsid w:val="00CE70AC"/>
    <w:rsid w:val="00D121F3"/>
    <w:rsid w:val="00D61112"/>
    <w:rsid w:val="00D624FD"/>
    <w:rsid w:val="00D64468"/>
    <w:rsid w:val="00D807FD"/>
    <w:rsid w:val="00D85C98"/>
    <w:rsid w:val="00D85DD8"/>
    <w:rsid w:val="00DB61E9"/>
    <w:rsid w:val="00DC3425"/>
    <w:rsid w:val="00DE3C9B"/>
    <w:rsid w:val="00DF11F1"/>
    <w:rsid w:val="00E67358"/>
    <w:rsid w:val="00EF120C"/>
    <w:rsid w:val="00F03398"/>
    <w:rsid w:val="00F26C60"/>
    <w:rsid w:val="00F524AA"/>
    <w:rsid w:val="00F6189A"/>
    <w:rsid w:val="00F63CB9"/>
    <w:rsid w:val="00F91864"/>
    <w:rsid w:val="00FC76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5F7ADF3-9B0F-45E9-90A2-126790384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7513"/>
    <w:pPr>
      <w:spacing w:line="259" w:lineRule="auto"/>
    </w:pPr>
    <w:rPr>
      <w:rFonts w:ascii="Times New Roman" w:hAnsi="Times New Roman"/>
      <w:sz w:val="24"/>
      <w:szCs w:val="22"/>
      <w:lang w:val="en-US" w:eastAsia="en-US"/>
    </w:rPr>
  </w:style>
  <w:style w:type="paragraph" w:styleId="1">
    <w:name w:val="heading 1"/>
    <w:basedOn w:val="a"/>
    <w:next w:val="a"/>
    <w:link w:val="10"/>
    <w:uiPriority w:val="9"/>
    <w:qFormat/>
    <w:rsid w:val="00BA761C"/>
    <w:pPr>
      <w:keepNext/>
      <w:keepLines/>
      <w:spacing w:before="480" w:line="240" w:lineRule="auto"/>
      <w:outlineLvl w:val="0"/>
    </w:pPr>
    <w:rPr>
      <w:rFonts w:asciiTheme="majorHAnsi" w:eastAsiaTheme="majorEastAsia" w:hAnsiTheme="majorHAnsi" w:cstheme="majorBidi"/>
      <w:b/>
      <w:bCs/>
      <w:color w:val="365F91" w:themeColor="accent1" w:themeShade="BF"/>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8221A"/>
    <w:rPr>
      <w:color w:val="0000FF"/>
      <w:u w:val="single"/>
    </w:rPr>
  </w:style>
  <w:style w:type="paragraph" w:styleId="HTML">
    <w:name w:val="HTML Preformatted"/>
    <w:basedOn w:val="a"/>
    <w:link w:val="HTML0"/>
    <w:uiPriority w:val="99"/>
    <w:semiHidden/>
    <w:unhideWhenUsed/>
    <w:rsid w:val="00DB6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semiHidden/>
    <w:rsid w:val="00DB61E9"/>
    <w:rPr>
      <w:rFonts w:ascii="Courier New" w:hAnsi="Courier New" w:cs="Courier New"/>
    </w:rPr>
  </w:style>
  <w:style w:type="character" w:customStyle="1" w:styleId="clauseprfx">
    <w:name w:val="clauseprfx"/>
    <w:basedOn w:val="a0"/>
    <w:rsid w:val="00CB6191"/>
  </w:style>
  <w:style w:type="character" w:customStyle="1" w:styleId="clausesuff">
    <w:name w:val="clausesuff"/>
    <w:basedOn w:val="a0"/>
    <w:rsid w:val="00CB6191"/>
  </w:style>
  <w:style w:type="paragraph" w:styleId="a4">
    <w:name w:val="List Paragraph"/>
    <w:basedOn w:val="a"/>
    <w:uiPriority w:val="34"/>
    <w:qFormat/>
    <w:rsid w:val="00A32F7A"/>
    <w:pPr>
      <w:ind w:left="720"/>
      <w:contextualSpacing/>
    </w:pPr>
  </w:style>
  <w:style w:type="character" w:customStyle="1" w:styleId="10">
    <w:name w:val="Заголовок 1 Знак"/>
    <w:basedOn w:val="a0"/>
    <w:link w:val="1"/>
    <w:uiPriority w:val="9"/>
    <w:rsid w:val="00BA761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2019">
      <w:bodyDiv w:val="1"/>
      <w:marLeft w:val="0"/>
      <w:marRight w:val="0"/>
      <w:marTop w:val="0"/>
      <w:marBottom w:val="0"/>
      <w:divBdr>
        <w:top w:val="none" w:sz="0" w:space="0" w:color="auto"/>
        <w:left w:val="none" w:sz="0" w:space="0" w:color="auto"/>
        <w:bottom w:val="none" w:sz="0" w:space="0" w:color="auto"/>
        <w:right w:val="none" w:sz="0" w:space="0" w:color="auto"/>
      </w:divBdr>
      <w:divsChild>
        <w:div w:id="807939025">
          <w:marLeft w:val="0"/>
          <w:marRight w:val="0"/>
          <w:marTop w:val="240"/>
          <w:marBottom w:val="120"/>
          <w:divBdr>
            <w:top w:val="none" w:sz="0" w:space="0" w:color="auto"/>
            <w:left w:val="none" w:sz="0" w:space="0" w:color="auto"/>
            <w:bottom w:val="none" w:sz="0" w:space="0" w:color="auto"/>
            <w:right w:val="none" w:sz="0" w:space="0" w:color="auto"/>
          </w:divBdr>
        </w:div>
      </w:divsChild>
    </w:div>
    <w:div w:id="299500252">
      <w:bodyDiv w:val="1"/>
      <w:marLeft w:val="0"/>
      <w:marRight w:val="0"/>
      <w:marTop w:val="0"/>
      <w:marBottom w:val="0"/>
      <w:divBdr>
        <w:top w:val="none" w:sz="0" w:space="0" w:color="auto"/>
        <w:left w:val="none" w:sz="0" w:space="0" w:color="auto"/>
        <w:bottom w:val="none" w:sz="0" w:space="0" w:color="auto"/>
        <w:right w:val="none" w:sz="0" w:space="0" w:color="auto"/>
      </w:divBdr>
      <w:divsChild>
        <w:div w:id="902370192">
          <w:marLeft w:val="0"/>
          <w:marRight w:val="0"/>
          <w:marTop w:val="60"/>
          <w:marBottom w:val="60"/>
          <w:divBdr>
            <w:top w:val="none" w:sz="0" w:space="0" w:color="auto"/>
            <w:left w:val="none" w:sz="0" w:space="0" w:color="auto"/>
            <w:bottom w:val="none" w:sz="0" w:space="0" w:color="auto"/>
            <w:right w:val="none" w:sz="0" w:space="0" w:color="auto"/>
          </w:divBdr>
        </w:div>
        <w:div w:id="2014256410">
          <w:marLeft w:val="0"/>
          <w:marRight w:val="0"/>
          <w:marTop w:val="240"/>
          <w:marBottom w:val="120"/>
          <w:divBdr>
            <w:top w:val="none" w:sz="0" w:space="0" w:color="auto"/>
            <w:left w:val="none" w:sz="0" w:space="0" w:color="auto"/>
            <w:bottom w:val="none" w:sz="0" w:space="0" w:color="auto"/>
            <w:right w:val="none" w:sz="0" w:space="0" w:color="auto"/>
          </w:divBdr>
        </w:div>
      </w:divsChild>
    </w:div>
    <w:div w:id="311568009">
      <w:bodyDiv w:val="1"/>
      <w:marLeft w:val="0"/>
      <w:marRight w:val="0"/>
      <w:marTop w:val="0"/>
      <w:marBottom w:val="0"/>
      <w:divBdr>
        <w:top w:val="none" w:sz="0" w:space="0" w:color="auto"/>
        <w:left w:val="none" w:sz="0" w:space="0" w:color="auto"/>
        <w:bottom w:val="none" w:sz="0" w:space="0" w:color="auto"/>
        <w:right w:val="none" w:sz="0" w:space="0" w:color="auto"/>
      </w:divBdr>
    </w:div>
    <w:div w:id="384765887">
      <w:bodyDiv w:val="1"/>
      <w:marLeft w:val="0"/>
      <w:marRight w:val="0"/>
      <w:marTop w:val="0"/>
      <w:marBottom w:val="0"/>
      <w:divBdr>
        <w:top w:val="none" w:sz="0" w:space="0" w:color="auto"/>
        <w:left w:val="none" w:sz="0" w:space="0" w:color="auto"/>
        <w:bottom w:val="none" w:sz="0" w:space="0" w:color="auto"/>
        <w:right w:val="none" w:sz="0" w:space="0" w:color="auto"/>
      </w:divBdr>
    </w:div>
    <w:div w:id="439952230">
      <w:bodyDiv w:val="1"/>
      <w:marLeft w:val="0"/>
      <w:marRight w:val="0"/>
      <w:marTop w:val="0"/>
      <w:marBottom w:val="0"/>
      <w:divBdr>
        <w:top w:val="none" w:sz="0" w:space="0" w:color="auto"/>
        <w:left w:val="none" w:sz="0" w:space="0" w:color="auto"/>
        <w:bottom w:val="none" w:sz="0" w:space="0" w:color="auto"/>
        <w:right w:val="none" w:sz="0" w:space="0" w:color="auto"/>
      </w:divBdr>
      <w:divsChild>
        <w:div w:id="34623764">
          <w:marLeft w:val="0"/>
          <w:marRight w:val="0"/>
          <w:marTop w:val="120"/>
          <w:marBottom w:val="60"/>
          <w:divBdr>
            <w:top w:val="none" w:sz="0" w:space="0" w:color="auto"/>
            <w:left w:val="none" w:sz="0" w:space="0" w:color="auto"/>
            <w:bottom w:val="none" w:sz="0" w:space="0" w:color="auto"/>
            <w:right w:val="none" w:sz="0" w:space="0" w:color="auto"/>
          </w:divBdr>
        </w:div>
        <w:div w:id="278800911">
          <w:marLeft w:val="0"/>
          <w:marRight w:val="0"/>
          <w:marTop w:val="60"/>
          <w:marBottom w:val="60"/>
          <w:divBdr>
            <w:top w:val="none" w:sz="0" w:space="0" w:color="auto"/>
            <w:left w:val="none" w:sz="0" w:space="0" w:color="auto"/>
            <w:bottom w:val="none" w:sz="0" w:space="0" w:color="auto"/>
            <w:right w:val="none" w:sz="0" w:space="0" w:color="auto"/>
          </w:divBdr>
        </w:div>
      </w:divsChild>
    </w:div>
    <w:div w:id="655915517">
      <w:bodyDiv w:val="1"/>
      <w:marLeft w:val="0"/>
      <w:marRight w:val="0"/>
      <w:marTop w:val="0"/>
      <w:marBottom w:val="0"/>
      <w:divBdr>
        <w:top w:val="none" w:sz="0" w:space="0" w:color="auto"/>
        <w:left w:val="none" w:sz="0" w:space="0" w:color="auto"/>
        <w:bottom w:val="none" w:sz="0" w:space="0" w:color="auto"/>
        <w:right w:val="none" w:sz="0" w:space="0" w:color="auto"/>
      </w:divBdr>
    </w:div>
    <w:div w:id="685402133">
      <w:bodyDiv w:val="1"/>
      <w:marLeft w:val="0"/>
      <w:marRight w:val="0"/>
      <w:marTop w:val="0"/>
      <w:marBottom w:val="0"/>
      <w:divBdr>
        <w:top w:val="none" w:sz="0" w:space="0" w:color="auto"/>
        <w:left w:val="none" w:sz="0" w:space="0" w:color="auto"/>
        <w:bottom w:val="none" w:sz="0" w:space="0" w:color="auto"/>
        <w:right w:val="none" w:sz="0" w:space="0" w:color="auto"/>
      </w:divBdr>
      <w:divsChild>
        <w:div w:id="324020517">
          <w:marLeft w:val="0"/>
          <w:marRight w:val="0"/>
          <w:marTop w:val="120"/>
          <w:marBottom w:val="60"/>
          <w:divBdr>
            <w:top w:val="none" w:sz="0" w:space="0" w:color="auto"/>
            <w:left w:val="none" w:sz="0" w:space="0" w:color="auto"/>
            <w:bottom w:val="none" w:sz="0" w:space="0" w:color="auto"/>
            <w:right w:val="none" w:sz="0" w:space="0" w:color="auto"/>
          </w:divBdr>
        </w:div>
        <w:div w:id="19747872">
          <w:marLeft w:val="0"/>
          <w:marRight w:val="0"/>
          <w:marTop w:val="60"/>
          <w:marBottom w:val="60"/>
          <w:divBdr>
            <w:top w:val="none" w:sz="0" w:space="0" w:color="auto"/>
            <w:left w:val="none" w:sz="0" w:space="0" w:color="auto"/>
            <w:bottom w:val="none" w:sz="0" w:space="0" w:color="auto"/>
            <w:right w:val="none" w:sz="0" w:space="0" w:color="auto"/>
          </w:divBdr>
          <w:divsChild>
            <w:div w:id="2111120603">
              <w:marLeft w:val="0"/>
              <w:marRight w:val="0"/>
              <w:marTop w:val="0"/>
              <w:marBottom w:val="0"/>
              <w:divBdr>
                <w:top w:val="none" w:sz="0" w:space="0" w:color="auto"/>
                <w:left w:val="none" w:sz="0" w:space="0" w:color="auto"/>
                <w:bottom w:val="none" w:sz="0" w:space="0" w:color="auto"/>
                <w:right w:val="none" w:sz="0" w:space="0" w:color="auto"/>
              </w:divBdr>
            </w:div>
          </w:divsChild>
        </w:div>
        <w:div w:id="2115392753">
          <w:marLeft w:val="0"/>
          <w:marRight w:val="0"/>
          <w:marTop w:val="60"/>
          <w:marBottom w:val="60"/>
          <w:divBdr>
            <w:top w:val="none" w:sz="0" w:space="0" w:color="auto"/>
            <w:left w:val="none" w:sz="0" w:space="0" w:color="auto"/>
            <w:bottom w:val="none" w:sz="0" w:space="0" w:color="auto"/>
            <w:right w:val="none" w:sz="0" w:space="0" w:color="auto"/>
          </w:divBdr>
        </w:div>
        <w:div w:id="197082910">
          <w:marLeft w:val="0"/>
          <w:marRight w:val="0"/>
          <w:marTop w:val="60"/>
          <w:marBottom w:val="60"/>
          <w:divBdr>
            <w:top w:val="none" w:sz="0" w:space="0" w:color="auto"/>
            <w:left w:val="none" w:sz="0" w:space="0" w:color="auto"/>
            <w:bottom w:val="none" w:sz="0" w:space="0" w:color="auto"/>
            <w:right w:val="none" w:sz="0" w:space="0" w:color="auto"/>
          </w:divBdr>
          <w:divsChild>
            <w:div w:id="1429734510">
              <w:marLeft w:val="0"/>
              <w:marRight w:val="0"/>
              <w:marTop w:val="0"/>
              <w:marBottom w:val="0"/>
              <w:divBdr>
                <w:top w:val="none" w:sz="0" w:space="0" w:color="auto"/>
                <w:left w:val="none" w:sz="0" w:space="0" w:color="auto"/>
                <w:bottom w:val="none" w:sz="0" w:space="0" w:color="auto"/>
                <w:right w:val="none" w:sz="0" w:space="0" w:color="auto"/>
              </w:divBdr>
            </w:div>
          </w:divsChild>
        </w:div>
        <w:div w:id="2012684625">
          <w:marLeft w:val="0"/>
          <w:marRight w:val="0"/>
          <w:marTop w:val="60"/>
          <w:marBottom w:val="60"/>
          <w:divBdr>
            <w:top w:val="none" w:sz="0" w:space="0" w:color="auto"/>
            <w:left w:val="none" w:sz="0" w:space="0" w:color="auto"/>
            <w:bottom w:val="none" w:sz="0" w:space="0" w:color="auto"/>
            <w:right w:val="none" w:sz="0" w:space="0" w:color="auto"/>
          </w:divBdr>
        </w:div>
      </w:divsChild>
    </w:div>
    <w:div w:id="930090157">
      <w:bodyDiv w:val="1"/>
      <w:marLeft w:val="0"/>
      <w:marRight w:val="0"/>
      <w:marTop w:val="0"/>
      <w:marBottom w:val="0"/>
      <w:divBdr>
        <w:top w:val="none" w:sz="0" w:space="0" w:color="auto"/>
        <w:left w:val="none" w:sz="0" w:space="0" w:color="auto"/>
        <w:bottom w:val="none" w:sz="0" w:space="0" w:color="auto"/>
        <w:right w:val="none" w:sz="0" w:space="0" w:color="auto"/>
      </w:divBdr>
      <w:divsChild>
        <w:div w:id="1646737395">
          <w:marLeft w:val="0"/>
          <w:marRight w:val="0"/>
          <w:marTop w:val="120"/>
          <w:marBottom w:val="60"/>
          <w:divBdr>
            <w:top w:val="none" w:sz="0" w:space="0" w:color="auto"/>
            <w:left w:val="none" w:sz="0" w:space="0" w:color="auto"/>
            <w:bottom w:val="none" w:sz="0" w:space="0" w:color="auto"/>
            <w:right w:val="none" w:sz="0" w:space="0" w:color="auto"/>
          </w:divBdr>
        </w:div>
        <w:div w:id="241063990">
          <w:marLeft w:val="0"/>
          <w:marRight w:val="0"/>
          <w:marTop w:val="120"/>
          <w:marBottom w:val="60"/>
          <w:divBdr>
            <w:top w:val="none" w:sz="0" w:space="0" w:color="auto"/>
            <w:left w:val="none" w:sz="0" w:space="0" w:color="auto"/>
            <w:bottom w:val="none" w:sz="0" w:space="0" w:color="auto"/>
            <w:right w:val="none" w:sz="0" w:space="0" w:color="auto"/>
          </w:divBdr>
        </w:div>
        <w:div w:id="1462574359">
          <w:marLeft w:val="0"/>
          <w:marRight w:val="0"/>
          <w:marTop w:val="60"/>
          <w:marBottom w:val="60"/>
          <w:divBdr>
            <w:top w:val="none" w:sz="0" w:space="0" w:color="auto"/>
            <w:left w:val="none" w:sz="0" w:space="0" w:color="auto"/>
            <w:bottom w:val="none" w:sz="0" w:space="0" w:color="auto"/>
            <w:right w:val="none" w:sz="0" w:space="0" w:color="auto"/>
          </w:divBdr>
          <w:divsChild>
            <w:div w:id="632371403">
              <w:marLeft w:val="0"/>
              <w:marRight w:val="0"/>
              <w:marTop w:val="0"/>
              <w:marBottom w:val="0"/>
              <w:divBdr>
                <w:top w:val="none" w:sz="0" w:space="0" w:color="auto"/>
                <w:left w:val="none" w:sz="0" w:space="0" w:color="auto"/>
                <w:bottom w:val="none" w:sz="0" w:space="0" w:color="auto"/>
                <w:right w:val="none" w:sz="0" w:space="0" w:color="auto"/>
              </w:divBdr>
            </w:div>
          </w:divsChild>
        </w:div>
        <w:div w:id="343091586">
          <w:marLeft w:val="0"/>
          <w:marRight w:val="0"/>
          <w:marTop w:val="60"/>
          <w:marBottom w:val="60"/>
          <w:divBdr>
            <w:top w:val="none" w:sz="0" w:space="0" w:color="auto"/>
            <w:left w:val="none" w:sz="0" w:space="0" w:color="auto"/>
            <w:bottom w:val="none" w:sz="0" w:space="0" w:color="auto"/>
            <w:right w:val="none" w:sz="0" w:space="0" w:color="auto"/>
          </w:divBdr>
        </w:div>
        <w:div w:id="34082168">
          <w:marLeft w:val="0"/>
          <w:marRight w:val="0"/>
          <w:marTop w:val="120"/>
          <w:marBottom w:val="60"/>
          <w:divBdr>
            <w:top w:val="none" w:sz="0" w:space="0" w:color="auto"/>
            <w:left w:val="none" w:sz="0" w:space="0" w:color="auto"/>
            <w:bottom w:val="none" w:sz="0" w:space="0" w:color="auto"/>
            <w:right w:val="none" w:sz="0" w:space="0" w:color="auto"/>
          </w:divBdr>
        </w:div>
      </w:divsChild>
    </w:div>
    <w:div w:id="1236473504">
      <w:bodyDiv w:val="1"/>
      <w:marLeft w:val="0"/>
      <w:marRight w:val="0"/>
      <w:marTop w:val="0"/>
      <w:marBottom w:val="0"/>
      <w:divBdr>
        <w:top w:val="none" w:sz="0" w:space="0" w:color="auto"/>
        <w:left w:val="none" w:sz="0" w:space="0" w:color="auto"/>
        <w:bottom w:val="none" w:sz="0" w:space="0" w:color="auto"/>
        <w:right w:val="none" w:sz="0" w:space="0" w:color="auto"/>
      </w:divBdr>
      <w:divsChild>
        <w:div w:id="759565963">
          <w:marLeft w:val="0"/>
          <w:marRight w:val="0"/>
          <w:marTop w:val="120"/>
          <w:marBottom w:val="60"/>
          <w:divBdr>
            <w:top w:val="none" w:sz="0" w:space="0" w:color="auto"/>
            <w:left w:val="none" w:sz="0" w:space="0" w:color="auto"/>
            <w:bottom w:val="none" w:sz="0" w:space="0" w:color="auto"/>
            <w:right w:val="none" w:sz="0" w:space="0" w:color="auto"/>
          </w:divBdr>
        </w:div>
        <w:div w:id="518736140">
          <w:marLeft w:val="0"/>
          <w:marRight w:val="0"/>
          <w:marTop w:val="60"/>
          <w:marBottom w:val="60"/>
          <w:divBdr>
            <w:top w:val="none" w:sz="0" w:space="0" w:color="auto"/>
            <w:left w:val="none" w:sz="0" w:space="0" w:color="auto"/>
            <w:bottom w:val="none" w:sz="0" w:space="0" w:color="auto"/>
            <w:right w:val="none" w:sz="0" w:space="0" w:color="auto"/>
          </w:divBdr>
          <w:divsChild>
            <w:div w:id="156698585">
              <w:marLeft w:val="0"/>
              <w:marRight w:val="0"/>
              <w:marTop w:val="0"/>
              <w:marBottom w:val="0"/>
              <w:divBdr>
                <w:top w:val="none" w:sz="0" w:space="0" w:color="auto"/>
                <w:left w:val="none" w:sz="0" w:space="0" w:color="auto"/>
                <w:bottom w:val="none" w:sz="0" w:space="0" w:color="auto"/>
                <w:right w:val="none" w:sz="0" w:space="0" w:color="auto"/>
              </w:divBdr>
            </w:div>
          </w:divsChild>
        </w:div>
        <w:div w:id="1634409287">
          <w:marLeft w:val="0"/>
          <w:marRight w:val="0"/>
          <w:marTop w:val="60"/>
          <w:marBottom w:val="60"/>
          <w:divBdr>
            <w:top w:val="none" w:sz="0" w:space="0" w:color="auto"/>
            <w:left w:val="none" w:sz="0" w:space="0" w:color="auto"/>
            <w:bottom w:val="none" w:sz="0" w:space="0" w:color="auto"/>
            <w:right w:val="none" w:sz="0" w:space="0" w:color="auto"/>
          </w:divBdr>
        </w:div>
        <w:div w:id="169413287">
          <w:marLeft w:val="0"/>
          <w:marRight w:val="0"/>
          <w:marTop w:val="60"/>
          <w:marBottom w:val="60"/>
          <w:divBdr>
            <w:top w:val="none" w:sz="0" w:space="0" w:color="auto"/>
            <w:left w:val="none" w:sz="0" w:space="0" w:color="auto"/>
            <w:bottom w:val="none" w:sz="0" w:space="0" w:color="auto"/>
            <w:right w:val="none" w:sz="0" w:space="0" w:color="auto"/>
          </w:divBdr>
          <w:divsChild>
            <w:div w:id="112093038">
              <w:marLeft w:val="0"/>
              <w:marRight w:val="0"/>
              <w:marTop w:val="0"/>
              <w:marBottom w:val="0"/>
              <w:divBdr>
                <w:top w:val="none" w:sz="0" w:space="0" w:color="auto"/>
                <w:left w:val="none" w:sz="0" w:space="0" w:color="auto"/>
                <w:bottom w:val="none" w:sz="0" w:space="0" w:color="auto"/>
                <w:right w:val="none" w:sz="0" w:space="0" w:color="auto"/>
              </w:divBdr>
            </w:div>
          </w:divsChild>
        </w:div>
        <w:div w:id="830020020">
          <w:marLeft w:val="0"/>
          <w:marRight w:val="0"/>
          <w:marTop w:val="60"/>
          <w:marBottom w:val="60"/>
          <w:divBdr>
            <w:top w:val="none" w:sz="0" w:space="0" w:color="auto"/>
            <w:left w:val="none" w:sz="0" w:space="0" w:color="auto"/>
            <w:bottom w:val="none" w:sz="0" w:space="0" w:color="auto"/>
            <w:right w:val="none" w:sz="0" w:space="0" w:color="auto"/>
          </w:divBdr>
        </w:div>
        <w:div w:id="795560914">
          <w:marLeft w:val="0"/>
          <w:marRight w:val="0"/>
          <w:marTop w:val="120"/>
          <w:marBottom w:val="60"/>
          <w:divBdr>
            <w:top w:val="none" w:sz="0" w:space="0" w:color="auto"/>
            <w:left w:val="none" w:sz="0" w:space="0" w:color="auto"/>
            <w:bottom w:val="none" w:sz="0" w:space="0" w:color="auto"/>
            <w:right w:val="none" w:sz="0" w:space="0" w:color="auto"/>
          </w:divBdr>
        </w:div>
      </w:divsChild>
    </w:div>
    <w:div w:id="1687168859">
      <w:bodyDiv w:val="1"/>
      <w:marLeft w:val="0"/>
      <w:marRight w:val="0"/>
      <w:marTop w:val="0"/>
      <w:marBottom w:val="0"/>
      <w:divBdr>
        <w:top w:val="none" w:sz="0" w:space="0" w:color="auto"/>
        <w:left w:val="none" w:sz="0" w:space="0" w:color="auto"/>
        <w:bottom w:val="none" w:sz="0" w:space="0" w:color="auto"/>
        <w:right w:val="none" w:sz="0" w:space="0" w:color="auto"/>
      </w:divBdr>
      <w:divsChild>
        <w:div w:id="907156845">
          <w:marLeft w:val="0"/>
          <w:marRight w:val="0"/>
          <w:marTop w:val="120"/>
          <w:marBottom w:val="60"/>
          <w:divBdr>
            <w:top w:val="none" w:sz="0" w:space="0" w:color="auto"/>
            <w:left w:val="none" w:sz="0" w:space="0" w:color="auto"/>
            <w:bottom w:val="none" w:sz="0" w:space="0" w:color="auto"/>
            <w:right w:val="none" w:sz="0" w:space="0" w:color="auto"/>
          </w:divBdr>
        </w:div>
      </w:divsChild>
    </w:div>
    <w:div w:id="1799831415">
      <w:bodyDiv w:val="1"/>
      <w:marLeft w:val="0"/>
      <w:marRight w:val="0"/>
      <w:marTop w:val="0"/>
      <w:marBottom w:val="0"/>
      <w:divBdr>
        <w:top w:val="none" w:sz="0" w:space="0" w:color="auto"/>
        <w:left w:val="none" w:sz="0" w:space="0" w:color="auto"/>
        <w:bottom w:val="none" w:sz="0" w:space="0" w:color="auto"/>
        <w:right w:val="none" w:sz="0" w:space="0" w:color="auto"/>
      </w:divBdr>
    </w:div>
    <w:div w:id="182249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x.uz/docs/467490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616B1-D976-4F87-ACD0-81F2B37CA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511</Words>
  <Characters>2915</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3420</CharactersWithSpaces>
  <SharedDoc>false</SharedDoc>
  <HLinks>
    <vt:vector size="12" baseType="variant">
      <vt:variant>
        <vt:i4>720922</vt:i4>
      </vt:variant>
      <vt:variant>
        <vt:i4>3</vt:i4>
      </vt:variant>
      <vt:variant>
        <vt:i4>0</vt:i4>
      </vt:variant>
      <vt:variant>
        <vt:i4>5</vt:i4>
      </vt:variant>
      <vt:variant>
        <vt:lpwstr>https://lex.uz/docs/111189</vt:lpwstr>
      </vt:variant>
      <vt:variant>
        <vt:lpwstr>155946</vt:lpwstr>
      </vt:variant>
      <vt:variant>
        <vt:i4>524318</vt:i4>
      </vt:variant>
      <vt:variant>
        <vt:i4>0</vt:i4>
      </vt:variant>
      <vt:variant>
        <vt:i4>0</vt:i4>
      </vt:variant>
      <vt:variant>
        <vt:i4>5</vt:i4>
      </vt:variant>
      <vt:variant>
        <vt:lpwstr>https://lex.uz/docs/111189</vt:lpwstr>
      </vt:variant>
      <vt:variant>
        <vt:lpwstr>153468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usedr</dc:creator>
  <cp:lastModifiedBy>DavrServis</cp:lastModifiedBy>
  <cp:revision>2</cp:revision>
  <dcterms:created xsi:type="dcterms:W3CDTF">2021-02-22T16:45:00Z</dcterms:created>
  <dcterms:modified xsi:type="dcterms:W3CDTF">2021-02-22T16:45:00Z</dcterms:modified>
</cp:coreProperties>
</file>