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0E" w:rsidRPr="001A01EA" w:rsidRDefault="00C55404" w:rsidP="00DE63DC">
      <w:pPr>
        <w:spacing w:after="0" w:line="240" w:lineRule="auto"/>
        <w:jc w:val="center"/>
        <w:rPr>
          <w:rFonts w:ascii="Times New Roman" w:hAnsi="Times New Roman" w:cs="Times New Roman"/>
          <w:b/>
          <w:sz w:val="24"/>
          <w:szCs w:val="24"/>
          <w:lang w:val="uz-Cyrl-UZ"/>
        </w:rPr>
      </w:pPr>
      <w:r w:rsidRPr="001A01EA">
        <w:rPr>
          <w:rFonts w:ascii="Times New Roman" w:hAnsi="Times New Roman" w:cs="Times New Roman"/>
          <w:b/>
          <w:sz w:val="24"/>
          <w:szCs w:val="24"/>
          <w:lang w:val="uz-Cyrl-UZ"/>
        </w:rPr>
        <w:t xml:space="preserve">Ўзбекистон Республикаси Президентининг 2020 йил 24 январдаги Олий Мажлисга Мурожаатномаси ҳамда </w:t>
      </w:r>
      <w:r w:rsidR="002A08D7" w:rsidRPr="001A01EA">
        <w:rPr>
          <w:rFonts w:ascii="Times New Roman" w:hAnsi="Times New Roman" w:cs="Times New Roman"/>
          <w:b/>
          <w:sz w:val="24"/>
          <w:szCs w:val="24"/>
          <w:lang w:val="uz-Cyrl-UZ"/>
        </w:rPr>
        <w:t>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дастуридаги тегишли топшириқлар</w:t>
      </w:r>
      <w:r w:rsidRPr="001A01EA">
        <w:rPr>
          <w:rFonts w:ascii="Times New Roman" w:hAnsi="Times New Roman" w:cs="Times New Roman"/>
          <w:b/>
          <w:sz w:val="24"/>
          <w:szCs w:val="24"/>
          <w:lang w:val="uz-Cyrl-UZ"/>
        </w:rPr>
        <w:t xml:space="preserve"> юзасидан </w:t>
      </w:r>
      <w:r w:rsidR="002A08D7" w:rsidRPr="001A01EA">
        <w:rPr>
          <w:rFonts w:ascii="Times New Roman" w:hAnsi="Times New Roman" w:cs="Times New Roman"/>
          <w:b/>
          <w:sz w:val="24"/>
          <w:szCs w:val="24"/>
          <w:lang w:val="uz-Cyrl-UZ"/>
        </w:rPr>
        <w:t xml:space="preserve">Қурилиш вазирлиги томонидан амалга оширилган </w:t>
      </w:r>
      <w:r w:rsidRPr="001A01EA">
        <w:rPr>
          <w:rFonts w:ascii="Times New Roman" w:hAnsi="Times New Roman" w:cs="Times New Roman"/>
          <w:b/>
          <w:sz w:val="24"/>
          <w:szCs w:val="24"/>
          <w:lang w:val="uz-Cyrl-UZ"/>
        </w:rPr>
        <w:t>ишлари</w:t>
      </w:r>
      <w:r w:rsidR="002A08D7" w:rsidRPr="001A01EA">
        <w:rPr>
          <w:rFonts w:ascii="Times New Roman" w:hAnsi="Times New Roman" w:cs="Times New Roman"/>
          <w:b/>
          <w:sz w:val="24"/>
          <w:szCs w:val="24"/>
          <w:lang w:val="uz-Cyrl-UZ"/>
        </w:rPr>
        <w:t xml:space="preserve"> </w:t>
      </w:r>
      <w:r w:rsidRPr="001A01EA">
        <w:rPr>
          <w:rFonts w:ascii="Times New Roman" w:hAnsi="Times New Roman" w:cs="Times New Roman"/>
          <w:b/>
          <w:sz w:val="24"/>
          <w:szCs w:val="24"/>
          <w:lang w:val="uz-Cyrl-UZ"/>
        </w:rPr>
        <w:t>тўғрисида</w:t>
      </w:r>
      <w:r w:rsidR="007B0078" w:rsidRPr="001A01EA">
        <w:rPr>
          <w:rFonts w:ascii="Times New Roman" w:hAnsi="Times New Roman" w:cs="Times New Roman"/>
          <w:b/>
          <w:sz w:val="24"/>
          <w:szCs w:val="24"/>
          <w:lang w:val="uz-Cyrl-UZ"/>
        </w:rPr>
        <w:t xml:space="preserve"> </w:t>
      </w:r>
    </w:p>
    <w:p w:rsidR="007B0078" w:rsidRPr="001A01EA" w:rsidRDefault="007B0078" w:rsidP="00DE63DC">
      <w:pPr>
        <w:spacing w:after="0" w:line="240" w:lineRule="auto"/>
        <w:jc w:val="center"/>
        <w:rPr>
          <w:rFonts w:ascii="Times New Roman" w:hAnsi="Times New Roman" w:cs="Times New Roman"/>
          <w:b/>
          <w:sz w:val="24"/>
          <w:szCs w:val="24"/>
          <w:lang w:val="uz-Cyrl-UZ"/>
        </w:rPr>
      </w:pPr>
      <w:r w:rsidRPr="001A01EA">
        <w:rPr>
          <w:rFonts w:ascii="Times New Roman" w:hAnsi="Times New Roman" w:cs="Times New Roman"/>
          <w:b/>
          <w:sz w:val="24"/>
          <w:szCs w:val="24"/>
          <w:lang w:val="uz-Cyrl-UZ"/>
        </w:rPr>
        <w:t>МАЪЛУМОТ</w:t>
      </w:r>
    </w:p>
    <w:p w:rsidR="00037505" w:rsidRPr="001A01EA" w:rsidRDefault="00037505" w:rsidP="00DE63DC">
      <w:pPr>
        <w:spacing w:after="0" w:line="240" w:lineRule="auto"/>
        <w:jc w:val="center"/>
        <w:rPr>
          <w:rFonts w:ascii="Times New Roman" w:hAnsi="Times New Roman" w:cs="Times New Roman"/>
          <w:b/>
          <w:sz w:val="24"/>
          <w:szCs w:val="24"/>
          <w:lang w:val="uz-Cyrl-UZ"/>
        </w:rPr>
      </w:pPr>
    </w:p>
    <w:tbl>
      <w:tblPr>
        <w:tblStyle w:val="a3"/>
        <w:tblpPr w:leftFromText="181" w:rightFromText="181" w:horzAnchor="margin" w:tblpXSpec="center" w:tblpYSpec="outside"/>
        <w:tblW w:w="15872" w:type="dxa"/>
        <w:tblLayout w:type="fixed"/>
        <w:tblLook w:val="04A0" w:firstRow="1" w:lastRow="0" w:firstColumn="1" w:lastColumn="0" w:noHBand="0" w:noVBand="1"/>
      </w:tblPr>
      <w:tblGrid>
        <w:gridCol w:w="562"/>
        <w:gridCol w:w="4820"/>
        <w:gridCol w:w="1418"/>
        <w:gridCol w:w="3543"/>
        <w:gridCol w:w="5529"/>
      </w:tblGrid>
      <w:tr w:rsidR="003B56F4" w:rsidRPr="001A01EA" w:rsidTr="00B12874">
        <w:trPr>
          <w:trHeight w:val="20"/>
          <w:tblHeader/>
        </w:trPr>
        <w:tc>
          <w:tcPr>
            <w:tcW w:w="562" w:type="dxa"/>
            <w:vAlign w:val="center"/>
          </w:tcPr>
          <w:p w:rsidR="003B56F4" w:rsidRPr="001A01EA" w:rsidRDefault="003B56F4" w:rsidP="00DE63DC">
            <w:pPr>
              <w:pStyle w:val="20"/>
              <w:shd w:val="clear" w:color="auto" w:fill="auto"/>
              <w:spacing w:before="0" w:line="240" w:lineRule="auto"/>
              <w:jc w:val="center"/>
              <w:rPr>
                <w:sz w:val="24"/>
                <w:szCs w:val="24"/>
              </w:rPr>
            </w:pPr>
            <w:r w:rsidRPr="001A01EA">
              <w:rPr>
                <w:rStyle w:val="212pt"/>
              </w:rPr>
              <w:t>Т/р</w:t>
            </w:r>
          </w:p>
        </w:tc>
        <w:tc>
          <w:tcPr>
            <w:tcW w:w="4820" w:type="dxa"/>
            <w:vAlign w:val="center"/>
          </w:tcPr>
          <w:p w:rsidR="003B56F4" w:rsidRPr="001A01EA" w:rsidRDefault="003B56F4" w:rsidP="00DE63DC">
            <w:pPr>
              <w:pStyle w:val="20"/>
              <w:shd w:val="clear" w:color="auto" w:fill="auto"/>
              <w:spacing w:before="0" w:line="240" w:lineRule="auto"/>
              <w:jc w:val="center"/>
              <w:rPr>
                <w:sz w:val="24"/>
                <w:szCs w:val="24"/>
              </w:rPr>
            </w:pPr>
            <w:r w:rsidRPr="001A01EA">
              <w:rPr>
                <w:rStyle w:val="212pt"/>
              </w:rPr>
              <w:t>Амалга ошириладиган тадбирлар</w:t>
            </w:r>
          </w:p>
        </w:tc>
        <w:tc>
          <w:tcPr>
            <w:tcW w:w="1418" w:type="dxa"/>
            <w:vAlign w:val="center"/>
          </w:tcPr>
          <w:p w:rsidR="003B56F4" w:rsidRPr="001A01EA" w:rsidRDefault="003B56F4" w:rsidP="00DE63DC">
            <w:pPr>
              <w:pStyle w:val="20"/>
              <w:shd w:val="clear" w:color="auto" w:fill="auto"/>
              <w:spacing w:before="0" w:line="240" w:lineRule="auto"/>
              <w:jc w:val="center"/>
              <w:rPr>
                <w:sz w:val="24"/>
                <w:szCs w:val="24"/>
              </w:rPr>
            </w:pPr>
            <w:r w:rsidRPr="001A01EA">
              <w:rPr>
                <w:rStyle w:val="212pt"/>
              </w:rPr>
              <w:t>Бажариш</w:t>
            </w:r>
            <w:r w:rsidRPr="001A01EA">
              <w:rPr>
                <w:rStyle w:val="212pt"/>
                <w:lang w:val="uz-Cyrl-UZ"/>
              </w:rPr>
              <w:t xml:space="preserve"> </w:t>
            </w:r>
            <w:r w:rsidRPr="001A01EA">
              <w:rPr>
                <w:rStyle w:val="212pt"/>
              </w:rPr>
              <w:t>муддати</w:t>
            </w:r>
          </w:p>
        </w:tc>
        <w:tc>
          <w:tcPr>
            <w:tcW w:w="3543" w:type="dxa"/>
            <w:vAlign w:val="center"/>
          </w:tcPr>
          <w:p w:rsidR="003B56F4" w:rsidRPr="001A01EA" w:rsidRDefault="003B56F4" w:rsidP="00DE63DC">
            <w:pPr>
              <w:pStyle w:val="20"/>
              <w:shd w:val="clear" w:color="auto" w:fill="auto"/>
              <w:spacing w:before="0" w:line="240" w:lineRule="auto"/>
              <w:jc w:val="center"/>
              <w:rPr>
                <w:sz w:val="24"/>
                <w:szCs w:val="24"/>
              </w:rPr>
            </w:pPr>
            <w:r w:rsidRPr="001A01EA">
              <w:rPr>
                <w:rStyle w:val="212pt"/>
              </w:rPr>
              <w:t>Ижро учун масъул вазирлик ва идоралар</w:t>
            </w:r>
          </w:p>
        </w:tc>
        <w:tc>
          <w:tcPr>
            <w:tcW w:w="5529" w:type="dxa"/>
            <w:vAlign w:val="center"/>
          </w:tcPr>
          <w:p w:rsidR="003B56F4" w:rsidRPr="001A01EA" w:rsidRDefault="003B56F4" w:rsidP="00DE63DC">
            <w:pPr>
              <w:pStyle w:val="20"/>
              <w:shd w:val="clear" w:color="auto" w:fill="auto"/>
              <w:spacing w:before="0" w:line="240" w:lineRule="auto"/>
              <w:jc w:val="center"/>
              <w:rPr>
                <w:b/>
                <w:sz w:val="24"/>
                <w:szCs w:val="24"/>
                <w:lang w:val="uz-Cyrl-UZ"/>
              </w:rPr>
            </w:pPr>
            <w:r w:rsidRPr="001A01EA">
              <w:rPr>
                <w:b/>
                <w:sz w:val="24"/>
                <w:szCs w:val="24"/>
                <w:lang w:val="uz-Cyrl-UZ"/>
              </w:rPr>
              <w:t>Ижро ҳолати</w:t>
            </w:r>
          </w:p>
        </w:tc>
      </w:tr>
      <w:tr w:rsidR="003B56F4" w:rsidRPr="001A01EA" w:rsidTr="00B12874">
        <w:trPr>
          <w:trHeight w:val="20"/>
        </w:trPr>
        <w:tc>
          <w:tcPr>
            <w:tcW w:w="15872" w:type="dxa"/>
            <w:gridSpan w:val="5"/>
          </w:tcPr>
          <w:p w:rsidR="003B56F4" w:rsidRPr="001A01EA" w:rsidRDefault="003B56F4" w:rsidP="00DE63DC">
            <w:pPr>
              <w:pStyle w:val="20"/>
              <w:shd w:val="clear" w:color="auto" w:fill="auto"/>
              <w:spacing w:before="0" w:line="240" w:lineRule="auto"/>
              <w:ind w:firstLine="280"/>
              <w:jc w:val="center"/>
              <w:rPr>
                <w:rStyle w:val="212pt"/>
                <w:lang w:val="uz-Cyrl-UZ"/>
              </w:rPr>
            </w:pPr>
            <w:r w:rsidRPr="001A01EA">
              <w:rPr>
                <w:rStyle w:val="212pt"/>
                <w:lang w:val="en-US"/>
              </w:rPr>
              <w:t>II</w:t>
            </w:r>
            <w:r w:rsidRPr="001A01EA">
              <w:rPr>
                <w:rStyle w:val="212pt"/>
              </w:rPr>
              <w:t xml:space="preserve">. </w:t>
            </w:r>
            <w:r w:rsidRPr="001A01EA">
              <w:rPr>
                <w:rStyle w:val="212pt"/>
                <w:lang w:val="uz-Cyrl-UZ"/>
              </w:rPr>
              <w:t>ИЖТИМОИЙ СОҲАНИ РИВОЖЛАНТИРИШНИНГ УСТУВОР ЙЎНАЛИШЛАРИ</w:t>
            </w:r>
          </w:p>
        </w:tc>
      </w:tr>
      <w:tr w:rsidR="003B56F4" w:rsidRPr="002C2482" w:rsidTr="00B12874">
        <w:trPr>
          <w:trHeight w:val="20"/>
        </w:trPr>
        <w:tc>
          <w:tcPr>
            <w:tcW w:w="15872" w:type="dxa"/>
            <w:gridSpan w:val="5"/>
          </w:tcPr>
          <w:p w:rsidR="003B56F4" w:rsidRPr="00F20FE1" w:rsidRDefault="003B56F4" w:rsidP="00DE63DC">
            <w:pPr>
              <w:pStyle w:val="20"/>
              <w:spacing w:before="0" w:line="240" w:lineRule="auto"/>
              <w:ind w:firstLine="280"/>
              <w:jc w:val="center"/>
              <w:rPr>
                <w:rStyle w:val="212pt"/>
                <w:b w:val="0"/>
                <w:color w:val="auto"/>
                <w:lang w:val="uz-Cyrl-UZ"/>
              </w:rPr>
            </w:pPr>
            <w:r w:rsidRPr="00F20FE1">
              <w:rPr>
                <w:rStyle w:val="212pt0"/>
                <w:color w:val="auto"/>
                <w:lang w:val="uz-Cyrl-UZ"/>
              </w:rPr>
              <w:t>Арзон уй-жойларни барпо этиш, аҳолининг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rsidR="003B56F4" w:rsidRPr="00DE63DC" w:rsidTr="00B12874">
        <w:trPr>
          <w:trHeight w:val="20"/>
        </w:trPr>
        <w:tc>
          <w:tcPr>
            <w:tcW w:w="562" w:type="dxa"/>
          </w:tcPr>
          <w:p w:rsidR="003B56F4" w:rsidRPr="001A01EA" w:rsidRDefault="00AF4259" w:rsidP="00DE63DC">
            <w:pPr>
              <w:pStyle w:val="20"/>
              <w:shd w:val="clear" w:color="auto" w:fill="auto"/>
              <w:spacing w:before="0" w:line="240" w:lineRule="auto"/>
              <w:rPr>
                <w:rStyle w:val="212pt"/>
                <w:b w:val="0"/>
                <w:lang w:val="uz-Cyrl-UZ"/>
              </w:rPr>
            </w:pPr>
            <w:r>
              <w:rPr>
                <w:rStyle w:val="212pt"/>
                <w:b w:val="0"/>
                <w:lang w:val="uz-Cyrl-UZ"/>
              </w:rPr>
              <w:t>1</w:t>
            </w:r>
            <w:r w:rsidR="003B56F4" w:rsidRPr="001A01EA">
              <w:rPr>
                <w:rStyle w:val="212pt"/>
                <w:b w:val="0"/>
                <w:lang w:val="uz-Cyrl-UZ"/>
              </w:rPr>
              <w:t>.</w:t>
            </w:r>
          </w:p>
        </w:tc>
        <w:tc>
          <w:tcPr>
            <w:tcW w:w="4820" w:type="dxa"/>
          </w:tcPr>
          <w:p w:rsidR="003B56F4" w:rsidRPr="001A01EA" w:rsidRDefault="003B56F4" w:rsidP="00DE63DC">
            <w:pPr>
              <w:pStyle w:val="20"/>
              <w:shd w:val="clear" w:color="auto" w:fill="auto"/>
              <w:spacing w:before="0" w:line="240" w:lineRule="auto"/>
              <w:ind w:firstLine="408"/>
              <w:rPr>
                <w:rStyle w:val="212pt"/>
                <w:b w:val="0"/>
                <w:lang w:val="uz-Cyrl-UZ"/>
              </w:rPr>
            </w:pPr>
            <w:r w:rsidRPr="001A01EA">
              <w:rPr>
                <w:rStyle w:val="212pt"/>
                <w:lang w:val="uz-Cyrl-UZ"/>
              </w:rPr>
              <w:t>210-банд.</w:t>
            </w:r>
            <w:r w:rsidRPr="001A01EA">
              <w:rPr>
                <w:rStyle w:val="212pt"/>
                <w:b w:val="0"/>
                <w:lang w:val="uz-Cyrl-UZ"/>
              </w:rPr>
              <w:t xml:space="preserve"> Арзон уй-жойлар қуриш дастурини изчил давом эттириш, қурилишда замонавий ва арзон қурилиш материалларидан фойдаланиш чораларини кўриш. </w:t>
            </w:r>
          </w:p>
        </w:tc>
        <w:tc>
          <w:tcPr>
            <w:tcW w:w="1418" w:type="dxa"/>
          </w:tcPr>
          <w:p w:rsidR="003B56F4" w:rsidRPr="001A01EA" w:rsidRDefault="003B56F4" w:rsidP="00DE63DC">
            <w:pPr>
              <w:pStyle w:val="20"/>
              <w:shd w:val="clear" w:color="auto" w:fill="auto"/>
              <w:spacing w:before="0" w:line="240" w:lineRule="auto"/>
              <w:jc w:val="center"/>
              <w:rPr>
                <w:sz w:val="24"/>
                <w:szCs w:val="24"/>
                <w:lang w:val="uz-Cyrl-UZ"/>
              </w:rPr>
            </w:pPr>
            <w:r w:rsidRPr="001A01EA">
              <w:rPr>
                <w:sz w:val="24"/>
                <w:szCs w:val="24"/>
                <w:lang w:val="uz-Cyrl-UZ"/>
              </w:rPr>
              <w:t>Йил давомида</w:t>
            </w:r>
          </w:p>
        </w:tc>
        <w:tc>
          <w:tcPr>
            <w:tcW w:w="3543" w:type="dxa"/>
          </w:tcPr>
          <w:p w:rsidR="003B56F4" w:rsidRPr="001A01EA" w:rsidRDefault="003B56F4" w:rsidP="00DE63DC">
            <w:pPr>
              <w:pStyle w:val="20"/>
              <w:spacing w:before="0" w:line="240" w:lineRule="auto"/>
              <w:jc w:val="center"/>
              <w:rPr>
                <w:rStyle w:val="212pt"/>
                <w:b w:val="0"/>
                <w:lang w:val="uz-Cyrl-UZ"/>
              </w:rPr>
            </w:pPr>
            <w:r w:rsidRPr="00EA5B46">
              <w:rPr>
                <w:rStyle w:val="212pt"/>
                <w:color w:val="FF0000"/>
                <w:lang w:val="uz-Cyrl-UZ"/>
              </w:rPr>
              <w:t>Қурилиш вазирлиги</w:t>
            </w:r>
            <w:r w:rsidRPr="00EA5B46">
              <w:rPr>
                <w:rStyle w:val="212pt"/>
                <w:b w:val="0"/>
                <w:color w:val="FF0000"/>
                <w:lang w:val="uz-Cyrl-UZ"/>
              </w:rPr>
              <w:t xml:space="preserve">, </w:t>
            </w:r>
            <w:r w:rsidR="00B12874" w:rsidRPr="00EA5B46">
              <w:rPr>
                <w:rStyle w:val="212pt"/>
                <w:b w:val="0"/>
                <w:color w:val="FF0000"/>
                <w:lang w:val="uz-Cyrl-UZ"/>
              </w:rPr>
              <w:br/>
            </w:r>
            <w:r w:rsidRPr="001A01EA">
              <w:rPr>
                <w:rStyle w:val="212pt"/>
                <w:b w:val="0"/>
                <w:lang w:val="uz-Cyrl-UZ"/>
              </w:rPr>
              <w:t xml:space="preserve">Молия вазирлиги, </w:t>
            </w:r>
            <w:r w:rsidR="00B12874" w:rsidRPr="001A01EA">
              <w:rPr>
                <w:rStyle w:val="212pt"/>
                <w:b w:val="0"/>
                <w:lang w:val="uz-Cyrl-UZ"/>
              </w:rPr>
              <w:br/>
            </w:r>
            <w:r w:rsidRPr="001A01EA">
              <w:rPr>
                <w:rStyle w:val="212pt"/>
                <w:b w:val="0"/>
                <w:lang w:val="uz-Cyrl-UZ"/>
              </w:rPr>
              <w:t xml:space="preserve">Иқтисодиёт ва саноат вазирлиги, </w:t>
            </w:r>
            <w:r w:rsidR="00B12874" w:rsidRPr="001A01EA">
              <w:rPr>
                <w:rStyle w:val="212pt"/>
                <w:b w:val="0"/>
                <w:lang w:val="uz-Cyrl-UZ"/>
              </w:rPr>
              <w:br/>
            </w:r>
            <w:r w:rsidRPr="001A01EA">
              <w:rPr>
                <w:rStyle w:val="212pt"/>
                <w:b w:val="0"/>
                <w:lang w:val="uz-Cyrl-UZ"/>
              </w:rPr>
              <w:t>Қишлоққурилиш инвест ИК МЧЖ, Ўзшаҳарқурилиш инвест ИК МЧЖ, Қорақалпоғистон Республикаси Вазирлар Кенгаши, вилоятлар ва Тошкент</w:t>
            </w:r>
          </w:p>
        </w:tc>
        <w:tc>
          <w:tcPr>
            <w:tcW w:w="5529" w:type="dxa"/>
          </w:tcPr>
          <w:p w:rsidR="003B56F4" w:rsidRPr="00F20FE1" w:rsidRDefault="00AF4259" w:rsidP="00DE63DC">
            <w:pPr>
              <w:pStyle w:val="20"/>
              <w:spacing w:before="0" w:line="240" w:lineRule="auto"/>
              <w:ind w:firstLine="280"/>
              <w:rPr>
                <w:rStyle w:val="212pt"/>
                <w:b w:val="0"/>
                <w:bCs w:val="0"/>
                <w:color w:val="auto"/>
                <w:lang w:val="uz-Cyrl-UZ"/>
              </w:rPr>
            </w:pPr>
            <w:r>
              <w:rPr>
                <w:rStyle w:val="212pt"/>
                <w:b w:val="0"/>
                <w:color w:val="auto"/>
                <w:lang w:val="uz-Cyrl-UZ"/>
              </w:rPr>
              <w:t xml:space="preserve">Топшириқ ижроси юзасидан, </w:t>
            </w:r>
            <w:bookmarkStart w:id="0" w:name="_GoBack"/>
            <w:bookmarkEnd w:id="0"/>
            <w:r w:rsidR="003B56F4" w:rsidRPr="00F20FE1">
              <w:rPr>
                <w:rStyle w:val="212pt"/>
                <w:b w:val="0"/>
                <w:color w:val="auto"/>
                <w:lang w:val="uz-Cyrl-UZ"/>
              </w:rPr>
              <w:t>“Қишлоқ-қурилишлойиҳа”МЧЖ бош лойиҳа-қидирув институти томонидан энергия тежамкор материаллар қўлланилган уй-жойлар лойиҳалари ишлаб чиқилган</w:t>
            </w:r>
            <w:r w:rsidR="003B56F4" w:rsidRPr="00F20FE1">
              <w:rPr>
                <w:rStyle w:val="212pt"/>
                <w:b w:val="0"/>
                <w:bCs w:val="0"/>
                <w:color w:val="auto"/>
                <w:lang w:val="uz-Cyrl-UZ"/>
              </w:rPr>
              <w:t>.</w:t>
            </w:r>
          </w:p>
          <w:p w:rsidR="003B56F4" w:rsidRPr="00F20FE1" w:rsidRDefault="003B56F4" w:rsidP="00DE63DC">
            <w:pPr>
              <w:pStyle w:val="20"/>
              <w:spacing w:before="0" w:line="240" w:lineRule="auto"/>
              <w:ind w:firstLine="280"/>
              <w:rPr>
                <w:rStyle w:val="212pt"/>
                <w:b w:val="0"/>
                <w:color w:val="auto"/>
                <w:lang w:val="uz-Cyrl-UZ"/>
              </w:rPr>
            </w:pPr>
            <w:r w:rsidRPr="00F20FE1">
              <w:rPr>
                <w:rStyle w:val="212pt"/>
                <w:b w:val="0"/>
                <w:color w:val="auto"/>
                <w:lang w:val="uz-Cyrl-UZ"/>
              </w:rPr>
              <w:t>Мазкур турар-жойларда энергия тежовчи, яъни D2,5 V=700-800 кг/м2 маркали газоблок материаллари ва ташқи девор иссиқлик ҳимоя қатлами сифатида энергия тежовчи ППЖ-160 маркали базальт толали минерал плиталардан фойдаланилган.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 xml:space="preserve">Шунингдек, </w:t>
            </w:r>
            <w:r w:rsidR="00F078F9">
              <w:rPr>
                <w:rStyle w:val="212pt"/>
                <w:b w:val="0"/>
                <w:color w:val="auto"/>
                <w:lang w:val="uz-Cyrl-UZ"/>
              </w:rPr>
              <w:t>2020 йилда а</w:t>
            </w:r>
            <w:r w:rsidRPr="00F20FE1">
              <w:rPr>
                <w:rStyle w:val="212pt"/>
                <w:b w:val="0"/>
                <w:color w:val="auto"/>
                <w:lang w:val="uz-Cyrl-UZ"/>
              </w:rPr>
              <w:t>рзон уй-жойлар қурилиш ҳолати бўйича: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I. Қишлоқ жойларда 2020 йилда жами 12000 та кўп квартирали уй-жойлар қурилиши режалаштирилган. Жумладан: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8000 таси “Қишлоқ қурилиш инвест” ИК иштирокида, 4000 таси янги тартибда.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 xml:space="preserve">Бугунги кунида Қурилиш соҳасидаги ҳудудий назорат инспекциялари томонидан  “Қишлоқ қурилиш инвест” ИК иштирокида қурилаётган 8443 та </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уй-жойлар рўйхатга олинган бўлиб, ушбу объектларда олиб борилаётган қурилиш-монтаж ишлари сифати юзасидан 3655 маротаба мониторинг ишлари амалга оширилган.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lastRenderedPageBreak/>
              <w:t xml:space="preserve"> Шунингдек, объектларнинг қурилиши-монтаж ишлари жараёнида камчилик ва нуқсонлар аниқланиб, камчиликларни бартараф этиш бўйича бажарилиши мажбурий бўлган жами 1157 та ёзма кўрсатмалар берилган (шундан 788 таси пудратчиларга, 314 таси буюртмачиларга, 55 таси лойиҳа ташкилотларига).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 xml:space="preserve">Ўзбекистон Республикаси “Маъмурий жавобгарлик тўғрисида”ги Кодекснинг 99-моддаси бўйича 57 та мансабдор шахсларга нисбатан маъмурий хужжатлар тўплами тайёрланиб, тегишлилиги бўйича маъмурий судларга юборилди (54 таси пудратчиларга, 2 таси буюртмачиларга, </w:t>
            </w:r>
            <w:r w:rsidRPr="00F20FE1">
              <w:rPr>
                <w:rStyle w:val="212pt"/>
                <w:b w:val="0"/>
                <w:color w:val="auto"/>
                <w:lang w:val="uz-Cyrl-UZ"/>
              </w:rPr>
              <w:br/>
              <w:t>1 таси лойиҳачи ташкилотларга).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Бугунги кунда,  2791 та уй-жойлар фойдаланишга топширилган.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Янги тартибда қурилаётган уй-жойлардан 2852 таси рўйхатга олинган бўлиб, ушбу объектларда олиб борилаётган қурилиш-монтаж ишлари сифати юзасидан 540 маротаба мониторинг ишлари олиб борилган.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Шунингдек, объектларнинг қурилиши-монтаж ишлари жараёнида камчилик ва нуқсонлар аниқланиб, камчиликларни бартараф этиш бўйича бажарилиши мажбурий бўлган жами 102 та ёзма кўрсатмалар берилган (шундан 34 таси пудратчиларга, 65 таси буюртмачиларга, 3 таси лойиҳа ташкилотларига).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Ўзбекистон Республикаси “Маъмурий жавобгарлик тўғрисида”ги Кодекснинг 99-моддаси бўйича 8 та мансабдор шахсларга нисбатан маъмурий хужжатлар тўплами тайёрланиб, тегишлилиги бўйича маъмурий судларга юборилди (3 таси пудратчиларга, 5 таси буюртмачиларга).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Бугунги кунда,  205 та уй-жойлар фойдаланишга топширилган.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 xml:space="preserve">II. Шаҳарларда 2020 йилда жами 18010 та арзон кўп квартирали уй-жойлар қурилиши </w:t>
            </w:r>
            <w:r w:rsidRPr="00F20FE1">
              <w:rPr>
                <w:rStyle w:val="212pt"/>
                <w:b w:val="0"/>
                <w:color w:val="auto"/>
                <w:lang w:val="uz-Cyrl-UZ"/>
              </w:rPr>
              <w:lastRenderedPageBreak/>
              <w:t>режалаштирилган. Жумладан: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4256 таси “Ўзшаҳар қурилиш инвест” ИК иштирокида, 13754 таси янги тартибда қуриш режалартирилган.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 xml:space="preserve">Бугунги кунида Қурилиш соҳасидаги ҳудудий назорат инспекциялари томонидан  “Ўзшаҳар қурилиш инвест” ИК иштирокида қурилаётган 4382 та уй-жойлар рўйхатга олинган бўлиб, ушбу объектларда олиб борилаётган қурилиш-монтаж ишлари сифати юзасидан 1182 маротаба мониторинг ишлари олиб борилган. </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Шунингдек, объектларнинг қурилиши-монтаж ишлари жараёнида камчилик ва нуқсонлар аниқланиб, камчиликларни бартараф этиш бўйича бажарилиши мажбурий бўлган жами 301 та ёзма кўрсатмалар берилган (шундан 196 таси пудратчиларга, 74 таси буюртмачиларга, 31 таси лойиҳа ташкилотларига).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Ўзбекистон Республикаси “Маъмурий жавобгарлик тўғрисида”ги Кодекснинг 99-моддаси бўйича 7 та мансабдор шахсларга нисбатан маъмурий хужжатлар тўплами тайёрланиб, тегишлилиги бўйича маъмурий судларга юборилди (6 таси пудратчиларга, 1 таси буюртмачиларга).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Бугунги кунда,  414 та уй-жойлар фойдаланишга топширилган.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Янги тартибда қурилаётган 13754 та уй-жойлқардан 4506 таси рўйхатга олинган бўлиб, ушбу объектларда олиб борилаётган қурилиш-монтаж ишлари сифати юзасидан 640 маротаба мониторинг ишлари олиб борилган.</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Шунингдек, объектларнинг қурилиши-монтаж ишлари жараёнида камчилик ва нуқсонлар аниқланиб, камчиликларни бартараф этиш бўйича бажарилиши мажбурий бўлган жами 56 та ёзма кўрсатмалар берилган (шундан 38 таси пудратчиларга, 13 таси буюртмачиларга, 5 таси лойиҳа ташкилотларига).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lastRenderedPageBreak/>
              <w:t>Ўзбекистон Республикаси “Маъмурий жавобгарлик тўғрисида”ги Кодекснинг 99-моддаси бўйича 3 та мансабдор шахсларга нисбатан маъмурий хужжатлар тўплами тайёрланиб, тегишлилиги бўйича маъмурий судларга юборилди (2 таси пудратчиларга, 1 таси лойиҳачиларга).</w:t>
            </w:r>
          </w:p>
          <w:p w:rsidR="00DE63DC" w:rsidRPr="00F20FE1" w:rsidRDefault="00DE63DC" w:rsidP="00DE63DC">
            <w:pPr>
              <w:pStyle w:val="20"/>
              <w:spacing w:before="0" w:line="240" w:lineRule="auto"/>
              <w:ind w:firstLine="280"/>
              <w:rPr>
                <w:rStyle w:val="212pt"/>
                <w:b w:val="0"/>
                <w:color w:val="auto"/>
                <w:lang w:val="uz-Cyrl-UZ"/>
              </w:rPr>
            </w:pPr>
            <w:r w:rsidRPr="00F20FE1">
              <w:rPr>
                <w:rStyle w:val="212pt"/>
                <w:b w:val="0"/>
                <w:color w:val="auto"/>
                <w:lang w:val="uz-Cyrl-UZ"/>
              </w:rPr>
              <w:t>Бугунги кунда, 333 та уй-жойлар фойдаланишга топширилган.</w:t>
            </w:r>
          </w:p>
        </w:tc>
      </w:tr>
      <w:tr w:rsidR="003B56F4" w:rsidRPr="002C2482" w:rsidTr="00B12874">
        <w:trPr>
          <w:trHeight w:val="20"/>
        </w:trPr>
        <w:tc>
          <w:tcPr>
            <w:tcW w:w="562" w:type="dxa"/>
          </w:tcPr>
          <w:p w:rsidR="003B56F4" w:rsidRPr="001A01EA" w:rsidRDefault="00AF4259" w:rsidP="00DE63DC">
            <w:pPr>
              <w:pStyle w:val="20"/>
              <w:shd w:val="clear" w:color="auto" w:fill="auto"/>
              <w:spacing w:before="0" w:line="240" w:lineRule="auto"/>
              <w:rPr>
                <w:rStyle w:val="212pt"/>
                <w:b w:val="0"/>
                <w:lang w:val="uz-Cyrl-UZ"/>
              </w:rPr>
            </w:pPr>
            <w:r>
              <w:rPr>
                <w:rStyle w:val="212pt"/>
                <w:b w:val="0"/>
                <w:lang w:val="uz-Cyrl-UZ"/>
              </w:rPr>
              <w:lastRenderedPageBreak/>
              <w:t>2</w:t>
            </w:r>
            <w:r w:rsidR="003B56F4" w:rsidRPr="001A01EA">
              <w:rPr>
                <w:rStyle w:val="212pt"/>
                <w:b w:val="0"/>
                <w:lang w:val="uz-Cyrl-UZ"/>
              </w:rPr>
              <w:t>.</w:t>
            </w:r>
          </w:p>
        </w:tc>
        <w:tc>
          <w:tcPr>
            <w:tcW w:w="4820" w:type="dxa"/>
          </w:tcPr>
          <w:p w:rsidR="003B56F4" w:rsidRPr="001A01EA" w:rsidRDefault="003B56F4" w:rsidP="00DE63DC">
            <w:pPr>
              <w:pStyle w:val="20"/>
              <w:shd w:val="clear" w:color="auto" w:fill="auto"/>
              <w:spacing w:before="0" w:line="240" w:lineRule="auto"/>
              <w:ind w:firstLine="408"/>
              <w:rPr>
                <w:rStyle w:val="212pt"/>
                <w:b w:val="0"/>
                <w:lang w:val="uz-Cyrl-UZ"/>
              </w:rPr>
            </w:pPr>
            <w:r w:rsidRPr="001A01EA">
              <w:rPr>
                <w:rStyle w:val="212pt"/>
                <w:lang w:val="uz-Cyrl-UZ"/>
              </w:rPr>
              <w:t>217-банд.</w:t>
            </w:r>
            <w:r w:rsidRPr="001A01EA">
              <w:rPr>
                <w:rStyle w:val="212pt"/>
                <w:b w:val="0"/>
                <w:lang w:val="uz-Cyrl-UZ"/>
              </w:rPr>
              <w:t xml:space="preserve"> Қурилиш соҳасини 2025 йилга қадар ривожлантириш стратегиясини ишлаб чиқиш</w:t>
            </w:r>
          </w:p>
        </w:tc>
        <w:tc>
          <w:tcPr>
            <w:tcW w:w="1418" w:type="dxa"/>
          </w:tcPr>
          <w:p w:rsidR="003B56F4" w:rsidRPr="001A01EA" w:rsidRDefault="003B56F4" w:rsidP="00DE63DC">
            <w:pPr>
              <w:pStyle w:val="20"/>
              <w:shd w:val="clear" w:color="auto" w:fill="auto"/>
              <w:spacing w:before="0" w:line="240" w:lineRule="auto"/>
              <w:jc w:val="center"/>
              <w:rPr>
                <w:sz w:val="24"/>
                <w:szCs w:val="24"/>
                <w:lang w:val="uz-Cyrl-UZ"/>
              </w:rPr>
            </w:pPr>
            <w:r w:rsidRPr="001A01EA">
              <w:rPr>
                <w:sz w:val="24"/>
                <w:szCs w:val="24"/>
                <w:lang w:val="uz-Cyrl-UZ"/>
              </w:rPr>
              <w:t xml:space="preserve">2020 йил </w:t>
            </w:r>
            <w:r w:rsidRPr="001A01EA">
              <w:rPr>
                <w:sz w:val="24"/>
                <w:szCs w:val="24"/>
                <w:lang w:val="uz-Cyrl-UZ"/>
              </w:rPr>
              <w:br/>
              <w:t>1 апрель</w:t>
            </w:r>
          </w:p>
        </w:tc>
        <w:tc>
          <w:tcPr>
            <w:tcW w:w="3543" w:type="dxa"/>
          </w:tcPr>
          <w:p w:rsidR="003B56F4" w:rsidRPr="001A01EA" w:rsidRDefault="003B56F4" w:rsidP="00DE63DC">
            <w:pPr>
              <w:pStyle w:val="20"/>
              <w:spacing w:before="0" w:line="240" w:lineRule="auto"/>
              <w:jc w:val="center"/>
              <w:rPr>
                <w:rStyle w:val="212pt"/>
                <w:b w:val="0"/>
                <w:lang w:val="uz-Cyrl-UZ"/>
              </w:rPr>
            </w:pPr>
            <w:r w:rsidRPr="00916B0D">
              <w:rPr>
                <w:rStyle w:val="212pt"/>
                <w:color w:val="FF0000"/>
                <w:lang w:val="uz-Cyrl-UZ"/>
              </w:rPr>
              <w:t>Қурилиш вазирлиги,</w:t>
            </w:r>
            <w:r w:rsidRPr="00916B0D">
              <w:rPr>
                <w:rStyle w:val="212pt"/>
                <w:b w:val="0"/>
                <w:color w:val="FF0000"/>
                <w:lang w:val="uz-Cyrl-UZ"/>
              </w:rPr>
              <w:t xml:space="preserve"> </w:t>
            </w:r>
            <w:r w:rsidRPr="001A01EA">
              <w:rPr>
                <w:rStyle w:val="212pt"/>
                <w:b w:val="0"/>
                <w:lang w:val="uz-Cyrl-UZ"/>
              </w:rPr>
              <w:t>Иқтисодиёт ва саноат вазирлиги, Молия вазирлиги, “Ўзсаноатқурилишма териаллари” уюшмаси</w:t>
            </w:r>
          </w:p>
        </w:tc>
        <w:tc>
          <w:tcPr>
            <w:tcW w:w="5529" w:type="dxa"/>
          </w:tcPr>
          <w:p w:rsidR="003B56F4" w:rsidRPr="001A01EA" w:rsidRDefault="00DE63DC" w:rsidP="00DE63DC">
            <w:pPr>
              <w:pStyle w:val="20"/>
              <w:spacing w:before="0" w:line="240" w:lineRule="auto"/>
              <w:ind w:firstLine="280"/>
              <w:rPr>
                <w:rStyle w:val="212pt"/>
                <w:i/>
                <w:lang w:val="uz-Cyrl-UZ"/>
              </w:rPr>
            </w:pPr>
            <w:r>
              <w:rPr>
                <w:rStyle w:val="212pt"/>
                <w:b w:val="0"/>
                <w:lang w:val="uz-Cyrl-UZ"/>
              </w:rPr>
              <w:t xml:space="preserve">Ўзбекистон Республикаси Президентининг </w:t>
            </w:r>
            <w:r w:rsidRPr="00DE63DC">
              <w:rPr>
                <w:rStyle w:val="212pt"/>
                <w:b w:val="0"/>
                <w:lang w:val="uz-Cyrl-UZ"/>
              </w:rPr>
              <w:t>"Ўзбекистон Республикаси қурилиш соҳасини модернизациялаш, жадал ва инновацион ривожлантиришнинг         2020 — 2025 йилларга мўлжалланган стратегияси"</w:t>
            </w:r>
            <w:r>
              <w:rPr>
                <w:rStyle w:val="212pt"/>
                <w:b w:val="0"/>
                <w:lang w:val="uz-Cyrl-UZ"/>
              </w:rPr>
              <w:t xml:space="preserve"> тўғрисидаги Фармони Вазирлар Маҳкамаси томонидан кўриб чиқилиб, Ўзбекистон Республикаси Президент Администрациясига тасдиқлаш учун киритилган.</w:t>
            </w:r>
          </w:p>
        </w:tc>
      </w:tr>
      <w:tr w:rsidR="003B56F4" w:rsidRPr="002C2482" w:rsidTr="00B12874">
        <w:trPr>
          <w:trHeight w:val="20"/>
        </w:trPr>
        <w:tc>
          <w:tcPr>
            <w:tcW w:w="15872" w:type="dxa"/>
            <w:gridSpan w:val="5"/>
          </w:tcPr>
          <w:p w:rsidR="003B56F4" w:rsidRPr="001A01EA" w:rsidRDefault="003B56F4" w:rsidP="00DE63DC">
            <w:pPr>
              <w:pStyle w:val="20"/>
              <w:spacing w:before="0" w:line="240" w:lineRule="auto"/>
              <w:ind w:firstLine="280"/>
              <w:jc w:val="center"/>
              <w:rPr>
                <w:rStyle w:val="212pt"/>
                <w:lang w:val="uz-Cyrl-UZ"/>
              </w:rPr>
            </w:pPr>
            <w:r w:rsidRPr="001A01EA">
              <w:rPr>
                <w:rStyle w:val="212pt0"/>
                <w:lang w:val="uz-Cyrl-UZ"/>
              </w:rPr>
              <w:t>III. ХАВФСИЗЛИК, МИЛЛАТЛАРАРО ТОТУВЛИК ВА ДИНИЙ БАҒРИКЕНГЛИКНИ ТАЪМИНЛАШ ҲАМДА ЧУҚУР ЎЙЛАНГАН, ЎЗАРО МАНФААТЛИ ВА АМАЛИЙ ТАШҚИ СИЁСАТНИ АМАЛГА ОШИРИШ СОХАСИДАГИ УСТУВОР ЙЎНАЛИШЛАР</w:t>
            </w:r>
          </w:p>
        </w:tc>
      </w:tr>
      <w:tr w:rsidR="003B56F4" w:rsidRPr="002C2482" w:rsidTr="00B12874">
        <w:trPr>
          <w:trHeight w:val="20"/>
        </w:trPr>
        <w:tc>
          <w:tcPr>
            <w:tcW w:w="562" w:type="dxa"/>
          </w:tcPr>
          <w:p w:rsidR="003B56F4" w:rsidRPr="001A01EA" w:rsidRDefault="00AF4259" w:rsidP="00DE63DC">
            <w:pPr>
              <w:pStyle w:val="20"/>
              <w:shd w:val="clear" w:color="auto" w:fill="auto"/>
              <w:spacing w:before="0" w:line="240" w:lineRule="auto"/>
              <w:rPr>
                <w:rStyle w:val="212pt"/>
                <w:b w:val="0"/>
                <w:lang w:val="uz-Cyrl-UZ"/>
              </w:rPr>
            </w:pPr>
            <w:r>
              <w:rPr>
                <w:rStyle w:val="212pt"/>
                <w:b w:val="0"/>
                <w:lang w:val="uz-Cyrl-UZ"/>
              </w:rPr>
              <w:t>3</w:t>
            </w:r>
            <w:r w:rsidR="003B56F4" w:rsidRPr="001A01EA">
              <w:rPr>
                <w:rStyle w:val="212pt"/>
                <w:b w:val="0"/>
                <w:lang w:val="en-US"/>
              </w:rPr>
              <w:t>.</w:t>
            </w:r>
          </w:p>
        </w:tc>
        <w:tc>
          <w:tcPr>
            <w:tcW w:w="4820" w:type="dxa"/>
          </w:tcPr>
          <w:p w:rsidR="003B56F4" w:rsidRPr="001A01EA" w:rsidRDefault="003B56F4" w:rsidP="00DE63DC">
            <w:pPr>
              <w:pStyle w:val="20"/>
              <w:spacing w:before="0" w:line="240" w:lineRule="auto"/>
              <w:ind w:firstLine="408"/>
              <w:rPr>
                <w:rStyle w:val="212pt"/>
                <w:b w:val="0"/>
                <w:lang w:val="uz-Cyrl-UZ"/>
              </w:rPr>
            </w:pPr>
            <w:r w:rsidRPr="001A01EA">
              <w:rPr>
                <w:rStyle w:val="212pt"/>
                <w:lang w:val="uz-Cyrl-UZ"/>
              </w:rPr>
              <w:t>259-банд.</w:t>
            </w:r>
            <w:r w:rsidRPr="001A01EA">
              <w:rPr>
                <w:rStyle w:val="212pt"/>
                <w:b w:val="0"/>
                <w:lang w:val="uz-Cyrl-UZ"/>
              </w:rPr>
              <w:t xml:space="preserve">  Имом </w:t>
            </w:r>
            <w:r w:rsidR="001A01EA" w:rsidRPr="001A01EA">
              <w:rPr>
                <w:sz w:val="24"/>
                <w:szCs w:val="24"/>
                <w:lang w:val="uz-Cyrl-UZ"/>
              </w:rPr>
              <w:t xml:space="preserve"> </w:t>
            </w:r>
            <w:r w:rsidR="001A01EA" w:rsidRPr="001A01EA">
              <w:rPr>
                <w:rStyle w:val="212pt"/>
                <w:b w:val="0"/>
                <w:lang w:val="uz-Cyrl-UZ"/>
              </w:rPr>
              <w:t>Ал-</w:t>
            </w:r>
            <w:r w:rsidRPr="001A01EA">
              <w:rPr>
                <w:rStyle w:val="212pt"/>
                <w:b w:val="0"/>
                <w:lang w:val="uz-Cyrl-UZ"/>
              </w:rPr>
              <w:t>Бухорийнинг Самарқанддаги ёдгорлик мажмуасини янги лойиҳа асосида қайта барпо этиш.</w:t>
            </w:r>
          </w:p>
        </w:tc>
        <w:tc>
          <w:tcPr>
            <w:tcW w:w="1418" w:type="dxa"/>
          </w:tcPr>
          <w:p w:rsidR="003B56F4" w:rsidRPr="001A01EA" w:rsidRDefault="003B56F4" w:rsidP="00DE63DC">
            <w:pPr>
              <w:pStyle w:val="20"/>
              <w:spacing w:before="0" w:line="240" w:lineRule="auto"/>
              <w:jc w:val="center"/>
              <w:rPr>
                <w:sz w:val="24"/>
                <w:szCs w:val="24"/>
                <w:lang w:val="uz-Cyrl-UZ"/>
              </w:rPr>
            </w:pPr>
            <w:r w:rsidRPr="001A01EA">
              <w:rPr>
                <w:sz w:val="24"/>
                <w:szCs w:val="24"/>
                <w:lang w:val="uz-Cyrl-UZ"/>
              </w:rPr>
              <w:t xml:space="preserve">2020 йил </w:t>
            </w:r>
            <w:r w:rsidRPr="001A01EA">
              <w:rPr>
                <w:sz w:val="24"/>
                <w:szCs w:val="24"/>
                <w:lang w:val="uz-Cyrl-UZ"/>
              </w:rPr>
              <w:br/>
              <w:t>1 апрель</w:t>
            </w:r>
          </w:p>
        </w:tc>
        <w:tc>
          <w:tcPr>
            <w:tcW w:w="3543" w:type="dxa"/>
          </w:tcPr>
          <w:p w:rsidR="003B56F4" w:rsidRPr="001A01EA" w:rsidRDefault="003B56F4" w:rsidP="00DE63DC">
            <w:pPr>
              <w:pStyle w:val="20"/>
              <w:spacing w:before="0" w:line="240" w:lineRule="auto"/>
              <w:jc w:val="center"/>
              <w:rPr>
                <w:rStyle w:val="212pt"/>
                <w:b w:val="0"/>
                <w:lang w:val="uz-Cyrl-UZ"/>
              </w:rPr>
            </w:pPr>
            <w:r w:rsidRPr="001A01EA">
              <w:rPr>
                <w:rStyle w:val="212pt"/>
                <w:b w:val="0"/>
                <w:lang w:val="uz-Cyrl-UZ"/>
              </w:rPr>
              <w:t xml:space="preserve">Самарқанд вилояти ҳокимлиги, </w:t>
            </w:r>
            <w:r w:rsidRPr="001A01EA">
              <w:rPr>
                <w:rStyle w:val="212pt"/>
                <w:lang w:val="uz-Cyrl-UZ"/>
              </w:rPr>
              <w:t>Қурилиш вазирлиги</w:t>
            </w:r>
            <w:r w:rsidRPr="001A01EA">
              <w:rPr>
                <w:rStyle w:val="212pt"/>
                <w:b w:val="0"/>
                <w:lang w:val="uz-Cyrl-UZ"/>
              </w:rPr>
              <w:t xml:space="preserve">, </w:t>
            </w:r>
            <w:r w:rsidR="00B12874" w:rsidRPr="001A01EA">
              <w:rPr>
                <w:rStyle w:val="212pt"/>
                <w:b w:val="0"/>
                <w:lang w:val="uz-Cyrl-UZ"/>
              </w:rPr>
              <w:br/>
            </w:r>
            <w:r w:rsidRPr="001A01EA">
              <w:rPr>
                <w:rStyle w:val="212pt"/>
                <w:b w:val="0"/>
                <w:lang w:val="uz-Cyrl-UZ"/>
              </w:rPr>
              <w:t xml:space="preserve">Молия вазирлиги, </w:t>
            </w:r>
            <w:r w:rsidR="00B12874" w:rsidRPr="001A01EA">
              <w:rPr>
                <w:rStyle w:val="212pt"/>
                <w:b w:val="0"/>
                <w:lang w:val="uz-Cyrl-UZ"/>
              </w:rPr>
              <w:br/>
            </w:r>
            <w:r w:rsidRPr="001A01EA">
              <w:rPr>
                <w:rStyle w:val="212pt"/>
                <w:b w:val="0"/>
                <w:lang w:val="uz-Cyrl-UZ"/>
              </w:rPr>
              <w:t>Дин ишлари бўйича қўмита, вазирлик ва идоралар</w:t>
            </w:r>
          </w:p>
          <w:p w:rsidR="003B56F4" w:rsidRPr="001A01EA" w:rsidRDefault="003B56F4" w:rsidP="00DE63DC">
            <w:pPr>
              <w:pStyle w:val="20"/>
              <w:spacing w:before="0" w:line="240" w:lineRule="auto"/>
              <w:jc w:val="center"/>
              <w:rPr>
                <w:rStyle w:val="212pt"/>
                <w:lang w:val="uz-Cyrl-UZ"/>
              </w:rPr>
            </w:pPr>
          </w:p>
        </w:tc>
        <w:tc>
          <w:tcPr>
            <w:tcW w:w="5529" w:type="dxa"/>
          </w:tcPr>
          <w:p w:rsidR="001B7A0F" w:rsidRPr="001B7A0F" w:rsidRDefault="003B56F4" w:rsidP="00DE63DC">
            <w:pPr>
              <w:pStyle w:val="20"/>
              <w:spacing w:before="0" w:line="240" w:lineRule="auto"/>
              <w:ind w:firstLine="278"/>
              <w:rPr>
                <w:rStyle w:val="212pt"/>
                <w:b w:val="0"/>
                <w:lang w:val="uz-Cyrl-UZ"/>
              </w:rPr>
            </w:pPr>
            <w:r w:rsidRPr="001A01EA">
              <w:rPr>
                <w:rStyle w:val="212pt"/>
                <w:b w:val="0"/>
                <w:lang w:val="uz-Cyrl-UZ"/>
              </w:rPr>
              <w:t xml:space="preserve">Мазкур топшириқ ижроси бўйича </w:t>
            </w:r>
            <w:r w:rsidR="001B7A0F" w:rsidRPr="001B7A0F">
              <w:rPr>
                <w:rStyle w:val="212pt"/>
                <w:b w:val="0"/>
                <w:lang w:val="uz-Cyrl-UZ"/>
              </w:rPr>
              <w:t xml:space="preserve">           Ислом дини ривожига улкан ҳисса қўшган буюк аллома Имом Бухорийнинг ёдгорлик мажмуасини янги лойиҳа асосида қайта барпо этиш мақсадида Ўзбекистон Республикаси Вазирлар Маҳкамасининг 2020 апрелда 207-Ф-ХДФУ-сонли фармойиши қабул қилинди.</w:t>
            </w:r>
          </w:p>
          <w:p w:rsidR="001B7A0F" w:rsidRPr="001B7A0F" w:rsidRDefault="001B7A0F" w:rsidP="00DE63DC">
            <w:pPr>
              <w:pStyle w:val="20"/>
              <w:spacing w:before="0" w:line="240" w:lineRule="auto"/>
              <w:ind w:firstLine="278"/>
              <w:rPr>
                <w:rStyle w:val="212pt"/>
                <w:b w:val="0"/>
                <w:lang w:val="uz-Cyrl-UZ"/>
              </w:rPr>
            </w:pPr>
            <w:r w:rsidRPr="001B7A0F">
              <w:rPr>
                <w:rStyle w:val="212pt"/>
                <w:b w:val="0"/>
                <w:lang w:val="uz-Cyrl-UZ"/>
              </w:rPr>
              <w:t>Мазкур фармойиш билан истисно тариқасида Самарқанд вилоят хокимлиги “Ягона буюртмачи хизмати” инжиниринг компанияси – буюртмачи, “Ўзоғирсаноатлойиҳа” АЖ - бош лойиҳачи этиб белгиланган.</w:t>
            </w:r>
          </w:p>
          <w:p w:rsidR="001B7A0F" w:rsidRPr="001B7A0F" w:rsidRDefault="001B7A0F" w:rsidP="00DE63DC">
            <w:pPr>
              <w:pStyle w:val="20"/>
              <w:spacing w:before="0" w:line="240" w:lineRule="auto"/>
              <w:ind w:firstLine="278"/>
              <w:rPr>
                <w:rStyle w:val="212pt"/>
                <w:b w:val="0"/>
                <w:lang w:val="uz-Cyrl-UZ"/>
              </w:rPr>
            </w:pPr>
            <w:r w:rsidRPr="001B7A0F">
              <w:rPr>
                <w:rStyle w:val="212pt"/>
                <w:b w:val="0"/>
                <w:lang w:val="uz-Cyrl-UZ"/>
              </w:rPr>
              <w:t>Лойиҳани амалга ошириш доирасида лойиҳа концепциясини ишлаб чиқиш харажатлари белгиланган тартибда Вазирлар Маҳкамасининг заҳира жамғармаси маблағлари ҳисобидан молиялаштириш ҳамда кейинчалик жалб этиладиган хорижий мамлакатлар ва ҳалқаро марказларнинг маблағлари ва грантлари ҳисобидан қопланиш кўзда тутилган.</w:t>
            </w:r>
          </w:p>
          <w:p w:rsidR="003B56F4" w:rsidRPr="001A01EA" w:rsidRDefault="001B7A0F" w:rsidP="00DE63DC">
            <w:pPr>
              <w:pStyle w:val="20"/>
              <w:spacing w:before="0" w:line="240" w:lineRule="auto"/>
              <w:ind w:firstLine="278"/>
              <w:rPr>
                <w:rStyle w:val="212pt"/>
                <w:b w:val="0"/>
                <w:lang w:val="uz-Cyrl-UZ"/>
              </w:rPr>
            </w:pPr>
            <w:r w:rsidRPr="001B7A0F">
              <w:rPr>
                <w:rStyle w:val="212pt"/>
                <w:b w:val="0"/>
                <w:lang w:val="uz-Cyrl-UZ"/>
              </w:rPr>
              <w:lastRenderedPageBreak/>
              <w:t>Бугунги кунда лойиҳа ишлари учун Вазирлар Маҳкамасининг заҳира жамғармаси маблағлари ҳисобидан 8 951,2 млн.сўм маблағ ажратилаган ва бош лойиҳачига шартнома қийматининг 15% миқдорида 1 342,7 млн.сўм маблағ молиялаштирилган.</w:t>
            </w:r>
          </w:p>
        </w:tc>
      </w:tr>
    </w:tbl>
    <w:p w:rsidR="00AE7A43" w:rsidRPr="001A01EA" w:rsidRDefault="00AE7A43" w:rsidP="00DE63DC">
      <w:pPr>
        <w:spacing w:after="0" w:line="240" w:lineRule="auto"/>
        <w:jc w:val="center"/>
        <w:rPr>
          <w:rFonts w:ascii="Times New Roman" w:hAnsi="Times New Roman" w:cs="Times New Roman"/>
          <w:b/>
          <w:sz w:val="24"/>
          <w:szCs w:val="24"/>
          <w:lang w:val="uz-Cyrl-UZ"/>
        </w:rPr>
      </w:pPr>
    </w:p>
    <w:sectPr w:rsidR="00AE7A43" w:rsidRPr="001A01EA" w:rsidSect="003B56F4">
      <w:pgSz w:w="16838" w:h="11906" w:orient="landscape"/>
      <w:pgMar w:top="568" w:right="820"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514" w:rsidRDefault="00F14514" w:rsidP="001077A2">
      <w:pPr>
        <w:spacing w:after="0" w:line="240" w:lineRule="auto"/>
      </w:pPr>
      <w:r>
        <w:separator/>
      </w:r>
    </w:p>
  </w:endnote>
  <w:endnote w:type="continuationSeparator" w:id="0">
    <w:p w:rsidR="00F14514" w:rsidRDefault="00F14514" w:rsidP="0010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entury Gothic"/>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514" w:rsidRDefault="00F14514" w:rsidP="001077A2">
      <w:pPr>
        <w:spacing w:after="0" w:line="240" w:lineRule="auto"/>
      </w:pPr>
      <w:r>
        <w:separator/>
      </w:r>
    </w:p>
  </w:footnote>
  <w:footnote w:type="continuationSeparator" w:id="0">
    <w:p w:rsidR="00F14514" w:rsidRDefault="00F14514" w:rsidP="00107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53"/>
    <w:rsid w:val="000009AA"/>
    <w:rsid w:val="000115D1"/>
    <w:rsid w:val="00022370"/>
    <w:rsid w:val="00037505"/>
    <w:rsid w:val="00042051"/>
    <w:rsid w:val="00055A23"/>
    <w:rsid w:val="0006289B"/>
    <w:rsid w:val="000E6F86"/>
    <w:rsid w:val="000F7F2B"/>
    <w:rsid w:val="001077A2"/>
    <w:rsid w:val="0011603C"/>
    <w:rsid w:val="001268DF"/>
    <w:rsid w:val="00145DC9"/>
    <w:rsid w:val="00150DC6"/>
    <w:rsid w:val="001676D2"/>
    <w:rsid w:val="001A01EA"/>
    <w:rsid w:val="001A070E"/>
    <w:rsid w:val="001B1F9C"/>
    <w:rsid w:val="001B23AA"/>
    <w:rsid w:val="001B7A0F"/>
    <w:rsid w:val="001C6AF0"/>
    <w:rsid w:val="001F6F45"/>
    <w:rsid w:val="00221A71"/>
    <w:rsid w:val="00227A2E"/>
    <w:rsid w:val="00284A0D"/>
    <w:rsid w:val="002A0703"/>
    <w:rsid w:val="002A08D7"/>
    <w:rsid w:val="002A39A4"/>
    <w:rsid w:val="002C2482"/>
    <w:rsid w:val="002D5ED3"/>
    <w:rsid w:val="002E7AAF"/>
    <w:rsid w:val="002F03B5"/>
    <w:rsid w:val="002F25C1"/>
    <w:rsid w:val="00313A75"/>
    <w:rsid w:val="00373151"/>
    <w:rsid w:val="00375030"/>
    <w:rsid w:val="003B56F4"/>
    <w:rsid w:val="003E0AC7"/>
    <w:rsid w:val="00414F9A"/>
    <w:rsid w:val="004248A9"/>
    <w:rsid w:val="0042513F"/>
    <w:rsid w:val="004253F2"/>
    <w:rsid w:val="00425B15"/>
    <w:rsid w:val="00477D85"/>
    <w:rsid w:val="00486983"/>
    <w:rsid w:val="004A1F6F"/>
    <w:rsid w:val="004B4A12"/>
    <w:rsid w:val="004C1A53"/>
    <w:rsid w:val="004F6C17"/>
    <w:rsid w:val="00542E98"/>
    <w:rsid w:val="0054750B"/>
    <w:rsid w:val="00577E5D"/>
    <w:rsid w:val="006415E4"/>
    <w:rsid w:val="00674303"/>
    <w:rsid w:val="006C1C7C"/>
    <w:rsid w:val="006C2145"/>
    <w:rsid w:val="00720A84"/>
    <w:rsid w:val="007352FA"/>
    <w:rsid w:val="007410B3"/>
    <w:rsid w:val="00746E28"/>
    <w:rsid w:val="007A5DFB"/>
    <w:rsid w:val="007B0078"/>
    <w:rsid w:val="007E64E4"/>
    <w:rsid w:val="007F29AD"/>
    <w:rsid w:val="0080277C"/>
    <w:rsid w:val="00804796"/>
    <w:rsid w:val="00853458"/>
    <w:rsid w:val="00872F11"/>
    <w:rsid w:val="008C5D64"/>
    <w:rsid w:val="008F5F63"/>
    <w:rsid w:val="009038EA"/>
    <w:rsid w:val="00916B0D"/>
    <w:rsid w:val="0093719E"/>
    <w:rsid w:val="0095240F"/>
    <w:rsid w:val="009B0506"/>
    <w:rsid w:val="009B0ADC"/>
    <w:rsid w:val="009E0B1B"/>
    <w:rsid w:val="00A534A4"/>
    <w:rsid w:val="00A72874"/>
    <w:rsid w:val="00A8024B"/>
    <w:rsid w:val="00AE0453"/>
    <w:rsid w:val="00AE7A43"/>
    <w:rsid w:val="00AF4259"/>
    <w:rsid w:val="00B12874"/>
    <w:rsid w:val="00B30E90"/>
    <w:rsid w:val="00B42C8F"/>
    <w:rsid w:val="00B54D4F"/>
    <w:rsid w:val="00B56A55"/>
    <w:rsid w:val="00B64357"/>
    <w:rsid w:val="00B65A27"/>
    <w:rsid w:val="00B760DC"/>
    <w:rsid w:val="00C102CE"/>
    <w:rsid w:val="00C216A8"/>
    <w:rsid w:val="00C22CBB"/>
    <w:rsid w:val="00C31F33"/>
    <w:rsid w:val="00C55404"/>
    <w:rsid w:val="00C63DEB"/>
    <w:rsid w:val="00C64994"/>
    <w:rsid w:val="00C97301"/>
    <w:rsid w:val="00CA35B5"/>
    <w:rsid w:val="00CC7E17"/>
    <w:rsid w:val="00CE4603"/>
    <w:rsid w:val="00D40509"/>
    <w:rsid w:val="00D52FCC"/>
    <w:rsid w:val="00D71C81"/>
    <w:rsid w:val="00D85486"/>
    <w:rsid w:val="00DE1D2D"/>
    <w:rsid w:val="00DE63DC"/>
    <w:rsid w:val="00DF1B4F"/>
    <w:rsid w:val="00E1191A"/>
    <w:rsid w:val="00E51F21"/>
    <w:rsid w:val="00E54CDE"/>
    <w:rsid w:val="00E55D05"/>
    <w:rsid w:val="00E72BF7"/>
    <w:rsid w:val="00E75D68"/>
    <w:rsid w:val="00EA07D0"/>
    <w:rsid w:val="00EA5B46"/>
    <w:rsid w:val="00EE68BD"/>
    <w:rsid w:val="00EF3757"/>
    <w:rsid w:val="00F078F9"/>
    <w:rsid w:val="00F14514"/>
    <w:rsid w:val="00F20FE1"/>
    <w:rsid w:val="00F21E66"/>
    <w:rsid w:val="00F33CED"/>
    <w:rsid w:val="00F748A6"/>
    <w:rsid w:val="00F76F7B"/>
    <w:rsid w:val="00F81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140A-A900-4B0B-B1B5-F2D086FA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0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Основной текст (2)_"/>
    <w:basedOn w:val="a0"/>
    <w:link w:val="20"/>
    <w:locked/>
    <w:rsid w:val="002A08D7"/>
    <w:rPr>
      <w:rFonts w:ascii="Times New Roman" w:eastAsia="Times New Roman" w:hAnsi="Times New Roman" w:cs="Times New Roman"/>
      <w:sz w:val="26"/>
      <w:szCs w:val="26"/>
      <w:shd w:val="clear" w:color="auto" w:fill="FFFFFF"/>
    </w:rPr>
  </w:style>
  <w:style w:type="paragraph" w:customStyle="1" w:styleId="20">
    <w:name w:val="Основной текст (2)"/>
    <w:basedOn w:val="a"/>
    <w:link w:val="2"/>
    <w:rsid w:val="002A08D7"/>
    <w:pPr>
      <w:widowControl w:val="0"/>
      <w:shd w:val="clear" w:color="auto" w:fill="FFFFFF"/>
      <w:spacing w:before="480" w:after="0" w:line="322" w:lineRule="exact"/>
      <w:jc w:val="both"/>
    </w:pPr>
    <w:rPr>
      <w:rFonts w:ascii="Times New Roman" w:eastAsia="Times New Roman" w:hAnsi="Times New Roman" w:cs="Times New Roman"/>
      <w:sz w:val="26"/>
      <w:szCs w:val="26"/>
    </w:rPr>
  </w:style>
  <w:style w:type="character" w:customStyle="1" w:styleId="212pt">
    <w:name w:val="Основной текст (2) + 12 pt"/>
    <w:aliases w:val="Полужирный"/>
    <w:basedOn w:val="2"/>
    <w:rsid w:val="002A08D7"/>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212pt0">
    <w:name w:val="Основной текст (2) + 12 pt;Полужирный"/>
    <w:basedOn w:val="2"/>
    <w:rsid w:val="00A8024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style>
  <w:style w:type="paragraph" w:styleId="a4">
    <w:name w:val="Balloon Text"/>
    <w:basedOn w:val="a"/>
    <w:link w:val="a5"/>
    <w:uiPriority w:val="99"/>
    <w:semiHidden/>
    <w:unhideWhenUsed/>
    <w:rsid w:val="00DE1D2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E1D2D"/>
    <w:rPr>
      <w:rFonts w:ascii="Segoe UI" w:hAnsi="Segoe UI" w:cs="Segoe UI"/>
      <w:sz w:val="18"/>
      <w:szCs w:val="18"/>
    </w:rPr>
  </w:style>
  <w:style w:type="paragraph" w:styleId="a6">
    <w:name w:val="List Paragraph"/>
    <w:basedOn w:val="a"/>
    <w:uiPriority w:val="34"/>
    <w:qFormat/>
    <w:rsid w:val="00375030"/>
    <w:pPr>
      <w:ind w:left="720"/>
      <w:contextualSpacing/>
    </w:pPr>
  </w:style>
  <w:style w:type="paragraph" w:styleId="a7">
    <w:name w:val="header"/>
    <w:basedOn w:val="a"/>
    <w:link w:val="a8"/>
    <w:uiPriority w:val="99"/>
    <w:unhideWhenUsed/>
    <w:rsid w:val="001077A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77A2"/>
  </w:style>
  <w:style w:type="paragraph" w:styleId="a9">
    <w:name w:val="footer"/>
    <w:basedOn w:val="a"/>
    <w:link w:val="aa"/>
    <w:uiPriority w:val="99"/>
    <w:unhideWhenUsed/>
    <w:rsid w:val="001077A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024">
      <w:bodyDiv w:val="1"/>
      <w:marLeft w:val="0"/>
      <w:marRight w:val="0"/>
      <w:marTop w:val="0"/>
      <w:marBottom w:val="0"/>
      <w:divBdr>
        <w:top w:val="none" w:sz="0" w:space="0" w:color="auto"/>
        <w:left w:val="none" w:sz="0" w:space="0" w:color="auto"/>
        <w:bottom w:val="none" w:sz="0" w:space="0" w:color="auto"/>
        <w:right w:val="none" w:sz="0" w:space="0" w:color="auto"/>
      </w:divBdr>
    </w:div>
    <w:div w:id="961881041">
      <w:bodyDiv w:val="1"/>
      <w:marLeft w:val="0"/>
      <w:marRight w:val="0"/>
      <w:marTop w:val="0"/>
      <w:marBottom w:val="0"/>
      <w:divBdr>
        <w:top w:val="none" w:sz="0" w:space="0" w:color="auto"/>
        <w:left w:val="none" w:sz="0" w:space="0" w:color="auto"/>
        <w:bottom w:val="none" w:sz="0" w:space="0" w:color="auto"/>
        <w:right w:val="none" w:sz="0" w:space="0" w:color="auto"/>
      </w:divBdr>
    </w:div>
    <w:div w:id="19899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6579D-9EAD-4154-B905-9807AAB1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1089</Words>
  <Characters>6212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Ибрагимов Хайрулло</cp:lastModifiedBy>
  <cp:revision>3</cp:revision>
  <cp:lastPrinted>2020-11-19T12:53:00Z</cp:lastPrinted>
  <dcterms:created xsi:type="dcterms:W3CDTF">2020-11-19T12:49:00Z</dcterms:created>
  <dcterms:modified xsi:type="dcterms:W3CDTF">2020-11-19T12:55:00Z</dcterms:modified>
</cp:coreProperties>
</file>