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077" w:rsidRPr="008008FA" w:rsidRDefault="00924774" w:rsidP="00A23077">
      <w:pPr>
        <w:spacing w:before="0"/>
        <w:ind w:right="708" w:firstLine="851"/>
        <w:jc w:val="center"/>
        <w:rPr>
          <w:rFonts w:cs="Times New Roman"/>
          <w:b/>
          <w:color w:val="002060"/>
          <w:szCs w:val="28"/>
          <w:lang w:val="uz-Cyrl-UZ"/>
        </w:rPr>
      </w:pPr>
      <w:r w:rsidRPr="0074197B">
        <w:rPr>
          <w:rFonts w:cs="Times New Roman"/>
          <w:b/>
          <w:color w:val="002060"/>
          <w:szCs w:val="28"/>
          <w:lang w:val="uz-Cyrl-UZ"/>
        </w:rPr>
        <w:t>Ўзбекистон Республикасининг</w:t>
      </w:r>
      <w:r w:rsidR="0074197B" w:rsidRPr="0074197B">
        <w:rPr>
          <w:rFonts w:cs="Times New Roman"/>
          <w:b/>
          <w:color w:val="002060"/>
          <w:szCs w:val="28"/>
          <w:lang w:val="uz-Cyrl-UZ"/>
        </w:rPr>
        <w:t xml:space="preserve"> “Маъмурий жавобгарлик тўғрисидаги кодексига ўзгартириш ва қўшимчалар киритиш тўғрисида”ги </w:t>
      </w:r>
      <w:r w:rsidR="00B87F6F" w:rsidRPr="008008FA">
        <w:rPr>
          <w:rFonts w:cs="Times New Roman"/>
          <w:b/>
          <w:color w:val="002060"/>
          <w:szCs w:val="28"/>
          <w:lang w:val="uz-Cyrl-UZ"/>
        </w:rPr>
        <w:t xml:space="preserve">Қонун лойиҳасининг </w:t>
      </w:r>
    </w:p>
    <w:p w:rsidR="005F2C09" w:rsidRPr="008008FA" w:rsidRDefault="0074197B" w:rsidP="00A23077">
      <w:pPr>
        <w:spacing w:before="0"/>
        <w:ind w:right="708" w:firstLine="851"/>
        <w:jc w:val="center"/>
        <w:rPr>
          <w:rFonts w:cs="Times New Roman"/>
          <w:b/>
          <w:color w:val="002060"/>
          <w:szCs w:val="28"/>
          <w:lang w:val="uz-Cyrl-UZ"/>
        </w:rPr>
      </w:pPr>
      <w:r w:rsidRPr="00EA1AAA">
        <w:rPr>
          <w:rFonts w:ascii="Arial" w:hAnsi="Arial" w:cs="Arial"/>
          <w:b/>
          <w:noProof/>
          <w:sz w:val="24"/>
          <w:szCs w:val="24"/>
          <w:lang w:eastAsia="ru-RU"/>
        </w:rPr>
        <mc:AlternateContent>
          <mc:Choice Requires="wps">
            <w:drawing>
              <wp:anchor distT="0" distB="0" distL="114300" distR="114300" simplePos="0" relativeHeight="251659264" behindDoc="0" locked="0" layoutInCell="1" allowOverlap="1" wp14:anchorId="06B15425" wp14:editId="5BF5C3F7">
                <wp:simplePos x="0" y="0"/>
                <wp:positionH relativeFrom="column">
                  <wp:posOffset>-178076</wp:posOffset>
                </wp:positionH>
                <wp:positionV relativeFrom="paragraph">
                  <wp:posOffset>255809</wp:posOffset>
                </wp:positionV>
                <wp:extent cx="14332688" cy="577970"/>
                <wp:effectExtent l="114300" t="114300" r="126365" b="146050"/>
                <wp:wrapNone/>
                <wp:docPr id="4" name="Скругленный прямоугольник 4"/>
                <wp:cNvGraphicFramePr/>
                <a:graphic xmlns:a="http://schemas.openxmlformats.org/drawingml/2006/main">
                  <a:graphicData uri="http://schemas.microsoft.com/office/word/2010/wordprocessingShape">
                    <wps:wsp>
                      <wps:cNvSpPr/>
                      <wps:spPr>
                        <a:xfrm>
                          <a:off x="0" y="0"/>
                          <a:ext cx="14332688" cy="577970"/>
                        </a:xfrm>
                        <a:prstGeom prst="roundRect">
                          <a:avLst/>
                        </a:prstGeom>
                        <a:noFill/>
                        <a:ln>
                          <a:solidFill>
                            <a:srgbClr val="FF0000"/>
                          </a:solidFill>
                        </a:ln>
                        <a:effectLst>
                          <a:glow rad="101600">
                            <a:schemeClr val="accent4">
                              <a:satMod val="175000"/>
                              <a:alpha val="40000"/>
                            </a:schemeClr>
                          </a:glow>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a:schemeClr val="dk1"/>
                        </a:fontRef>
                      </wps:style>
                      <wps:txbx>
                        <w:txbxContent>
                          <w:p w:rsidR="00362A60" w:rsidRPr="002C7E0F" w:rsidRDefault="00362A60" w:rsidP="00362A60">
                            <w:pPr>
                              <w:ind w:firstLine="567"/>
                              <w:rPr>
                                <w:color w:val="000000" w:themeColor="text1"/>
                                <w:szCs w:val="30"/>
                                <w:lang w:val="uz-Cyrl-UZ"/>
                              </w:rPr>
                            </w:pPr>
                            <w:r w:rsidRPr="002C7E0F">
                              <w:rPr>
                                <w:b/>
                                <w:color w:val="000000" w:themeColor="text1"/>
                                <w:szCs w:val="30"/>
                              </w:rPr>
                              <w:t xml:space="preserve">I. </w:t>
                            </w:r>
                            <w:r w:rsidRPr="002C7E0F">
                              <w:rPr>
                                <w:b/>
                                <w:color w:val="000000" w:themeColor="text1"/>
                                <w:szCs w:val="30"/>
                                <w:lang w:val="uz-Cyrl-UZ"/>
                              </w:rPr>
                              <w:t>Асос:</w:t>
                            </w:r>
                            <w:r w:rsidRPr="002C7E0F">
                              <w:rPr>
                                <w:color w:val="000000" w:themeColor="text1"/>
                                <w:szCs w:val="30"/>
                                <w:lang w:val="uz-Cyrl-UZ"/>
                              </w:rPr>
                              <w:t xml:space="preserve"> </w:t>
                            </w:r>
                            <w:r w:rsidR="0074197B" w:rsidRPr="0074197B">
                              <w:rPr>
                                <w:color w:val="000000" w:themeColor="text1"/>
                                <w:szCs w:val="30"/>
                                <w:lang w:val="uz-Cyrl-UZ"/>
                              </w:rPr>
                              <w:t>Ўзбекистон Республикаси Президентининг 2019 йил 13 августдаги ПФ</w:t>
                            </w:r>
                            <w:r w:rsidR="00140122">
                              <w:rPr>
                                <w:color w:val="000000" w:themeColor="text1"/>
                                <w:szCs w:val="30"/>
                                <w:lang w:val="uz-Cyrl-UZ"/>
                              </w:rPr>
                              <w:t>–</w:t>
                            </w:r>
                            <w:r w:rsidR="0074197B" w:rsidRPr="0074197B">
                              <w:rPr>
                                <w:color w:val="000000" w:themeColor="text1"/>
                                <w:szCs w:val="30"/>
                                <w:lang w:val="uz-Cyrl-UZ"/>
                              </w:rPr>
                              <w:t xml:space="preserve">5780-сон </w:t>
                            </w:r>
                            <w:r w:rsidR="00727A85">
                              <w:rPr>
                                <w:color w:val="000000" w:themeColor="text1"/>
                                <w:szCs w:val="30"/>
                                <w:lang w:val="uz-Cyrl-UZ"/>
                              </w:rPr>
                              <w:t>ва</w:t>
                            </w:r>
                            <w:r w:rsidR="0074197B" w:rsidRPr="0074197B">
                              <w:rPr>
                                <w:color w:val="000000" w:themeColor="text1"/>
                                <w:szCs w:val="30"/>
                                <w:lang w:val="uz-Cyrl-UZ"/>
                              </w:rPr>
                              <w:t xml:space="preserve"> 2020 йил 29 июн</w:t>
                            </w:r>
                            <w:r w:rsidR="0074197B">
                              <w:rPr>
                                <w:color w:val="000000" w:themeColor="text1"/>
                                <w:szCs w:val="30"/>
                                <w:lang w:val="uz-Cyrl-UZ"/>
                              </w:rPr>
                              <w:t>даги ПФ</w:t>
                            </w:r>
                            <w:r w:rsidR="00727A85">
                              <w:rPr>
                                <w:color w:val="000000" w:themeColor="text1"/>
                                <w:szCs w:val="30"/>
                                <w:lang w:val="uz-Cyrl-UZ"/>
                              </w:rPr>
                              <w:t>–</w:t>
                            </w:r>
                            <w:r w:rsidR="0074197B">
                              <w:rPr>
                                <w:color w:val="000000" w:themeColor="text1"/>
                                <w:szCs w:val="30"/>
                                <w:lang w:val="uz-Cyrl-UZ"/>
                              </w:rPr>
                              <w:t>6013-сон Фармонлари</w:t>
                            </w:r>
                            <w:r w:rsidR="00727A85">
                              <w:rPr>
                                <w:color w:val="000000" w:themeColor="text1"/>
                                <w:szCs w:val="30"/>
                                <w:lang w:val="uz-Cyrl-UZ"/>
                              </w:rPr>
                              <w:t xml:space="preserve"> ҳамда </w:t>
                            </w:r>
                            <w:r w:rsidR="00727A85">
                              <w:rPr>
                                <w:szCs w:val="28"/>
                                <w:lang w:val="uz-Cyrl-UZ"/>
                              </w:rPr>
                              <w:t>2020 йил 21 августдаги ПҚ–4812-сон қарори</w:t>
                            </w:r>
                            <w:r w:rsidR="0074197B">
                              <w:rPr>
                                <w:color w:val="000000" w:themeColor="text1"/>
                                <w:szCs w:val="30"/>
                                <w:lang w:val="uz-Cyrl-UZ"/>
                              </w:rPr>
                              <w:t>.</w:t>
                            </w:r>
                          </w:p>
                        </w:txbxContent>
                      </wps:txbx>
                      <wps:bodyPr rot="0" spcFirstLastPara="0" vertOverflow="overflow" horzOverflow="overflow" vert="horz" wrap="square" lIns="18000" tIns="10800" rIns="18000" bIns="108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B15425" id="Скругленный прямоугольник 4" o:spid="_x0000_s1026" style="position:absolute;left:0;text-align:left;margin-left:-14pt;margin-top:20.15pt;width:1128.5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" filled="f" strokecolor="red" strokeweight=".5pt">
                <v:stroke joinstyle="miter"/>
                <v:shadow on="t" color="black" opacity="24903f" origin=",.5" offset="0,.55556mm"/>
                <v:textbox inset=".5mm,.3mm,.5mm,.3mm">
                  <w:txbxContent>
                    <w:p w:rsidR="00362A60" w:rsidRPr="002C7E0F" w:rsidRDefault="00362A60" w:rsidP="00362A60">
                      <w:pPr>
                        <w:ind w:firstLine="567"/>
                        <w:rPr>
                          <w:color w:val="000000" w:themeColor="text1"/>
                          <w:szCs w:val="30"/>
                          <w:lang w:val="uz-Cyrl-UZ"/>
                        </w:rPr>
                      </w:pPr>
                      <w:r w:rsidRPr="002C7E0F">
                        <w:rPr>
                          <w:b/>
                          <w:color w:val="000000" w:themeColor="text1"/>
                          <w:szCs w:val="30"/>
                        </w:rPr>
                        <w:t xml:space="preserve">I. </w:t>
                      </w:r>
                      <w:r w:rsidRPr="002C7E0F">
                        <w:rPr>
                          <w:b/>
                          <w:color w:val="000000" w:themeColor="text1"/>
                          <w:szCs w:val="30"/>
                          <w:lang w:val="uz-Cyrl-UZ"/>
                        </w:rPr>
                        <w:t>Асос:</w:t>
                      </w:r>
                      <w:r w:rsidRPr="002C7E0F">
                        <w:rPr>
                          <w:color w:val="000000" w:themeColor="text1"/>
                          <w:szCs w:val="30"/>
                          <w:lang w:val="uz-Cyrl-UZ"/>
                        </w:rPr>
                        <w:t xml:space="preserve"> </w:t>
                      </w:r>
                      <w:r w:rsidR="0074197B" w:rsidRPr="0074197B">
                        <w:rPr>
                          <w:color w:val="000000" w:themeColor="text1"/>
                          <w:szCs w:val="30"/>
                          <w:lang w:val="uz-Cyrl-UZ"/>
                        </w:rPr>
                        <w:t>Ўзбекистон Республикаси Президентининг 2019 йил 13 августдаги ПФ</w:t>
                      </w:r>
                      <w:r w:rsidR="00140122">
                        <w:rPr>
                          <w:color w:val="000000" w:themeColor="text1"/>
                          <w:szCs w:val="30"/>
                          <w:lang w:val="uz-Cyrl-UZ"/>
                        </w:rPr>
                        <w:t>–</w:t>
                      </w:r>
                      <w:r w:rsidR="0074197B" w:rsidRPr="0074197B">
                        <w:rPr>
                          <w:color w:val="000000" w:themeColor="text1"/>
                          <w:szCs w:val="30"/>
                          <w:lang w:val="uz-Cyrl-UZ"/>
                        </w:rPr>
                        <w:t xml:space="preserve">5780-сон </w:t>
                      </w:r>
                      <w:r w:rsidR="00727A85">
                        <w:rPr>
                          <w:color w:val="000000" w:themeColor="text1"/>
                          <w:szCs w:val="30"/>
                          <w:lang w:val="uz-Cyrl-UZ"/>
                        </w:rPr>
                        <w:t>ва</w:t>
                      </w:r>
                      <w:r w:rsidR="0074197B" w:rsidRPr="0074197B">
                        <w:rPr>
                          <w:color w:val="000000" w:themeColor="text1"/>
                          <w:szCs w:val="30"/>
                          <w:lang w:val="uz-Cyrl-UZ"/>
                        </w:rPr>
                        <w:t xml:space="preserve"> 2020 йил 29 июн</w:t>
                      </w:r>
                      <w:r w:rsidR="0074197B">
                        <w:rPr>
                          <w:color w:val="000000" w:themeColor="text1"/>
                          <w:szCs w:val="30"/>
                          <w:lang w:val="uz-Cyrl-UZ"/>
                        </w:rPr>
                        <w:t>даги ПФ</w:t>
                      </w:r>
                      <w:r w:rsidR="00727A85">
                        <w:rPr>
                          <w:color w:val="000000" w:themeColor="text1"/>
                          <w:szCs w:val="30"/>
                          <w:lang w:val="uz-Cyrl-UZ"/>
                        </w:rPr>
                        <w:t>–</w:t>
                      </w:r>
                      <w:r w:rsidR="0074197B">
                        <w:rPr>
                          <w:color w:val="000000" w:themeColor="text1"/>
                          <w:szCs w:val="30"/>
                          <w:lang w:val="uz-Cyrl-UZ"/>
                        </w:rPr>
                        <w:t>6013-сон Фармонлари</w:t>
                      </w:r>
                      <w:r w:rsidR="00727A85">
                        <w:rPr>
                          <w:color w:val="000000" w:themeColor="text1"/>
                          <w:szCs w:val="30"/>
                          <w:lang w:val="uz-Cyrl-UZ"/>
                        </w:rPr>
                        <w:t xml:space="preserve"> ҳамда </w:t>
                      </w:r>
                      <w:r w:rsidR="00727A85">
                        <w:rPr>
                          <w:szCs w:val="28"/>
                          <w:lang w:val="uz-Cyrl-UZ"/>
                        </w:rPr>
                        <w:t>2020 йил 21 августдаги ПҚ–4812-сон қарори</w:t>
                      </w:r>
                      <w:r w:rsidR="0074197B">
                        <w:rPr>
                          <w:color w:val="000000" w:themeColor="text1"/>
                          <w:szCs w:val="30"/>
                          <w:lang w:val="uz-Cyrl-UZ"/>
                        </w:rPr>
                        <w:t>.</w:t>
                      </w:r>
                    </w:p>
                  </w:txbxContent>
                </v:textbox>
              </v:roundrect>
            </w:pict>
          </mc:Fallback>
        </mc:AlternateContent>
      </w:r>
      <w:r w:rsidR="005F2C09" w:rsidRPr="008008FA">
        <w:rPr>
          <w:rFonts w:cs="Times New Roman"/>
          <w:b/>
          <w:color w:val="002060"/>
          <w:szCs w:val="28"/>
          <w:lang w:val="uz-Cyrl-UZ"/>
        </w:rPr>
        <w:t>МАЗМУНИ</w:t>
      </w:r>
    </w:p>
    <w:p w:rsidR="00362A60" w:rsidRDefault="00362A60" w:rsidP="005F2C09">
      <w:pPr>
        <w:spacing w:before="0"/>
        <w:jc w:val="center"/>
        <w:rPr>
          <w:rFonts w:ascii="Arial" w:hAnsi="Arial" w:cs="Arial"/>
          <w:szCs w:val="28"/>
          <w:lang w:val="uz-Cyrl-UZ"/>
        </w:rPr>
      </w:pPr>
    </w:p>
    <w:p w:rsidR="00362A60" w:rsidRDefault="00362A60" w:rsidP="005F2C09">
      <w:pPr>
        <w:spacing w:before="0"/>
        <w:jc w:val="center"/>
        <w:rPr>
          <w:rFonts w:ascii="Arial" w:hAnsi="Arial" w:cs="Arial"/>
          <w:szCs w:val="28"/>
          <w:lang w:val="uz-Cyrl-UZ"/>
        </w:rPr>
      </w:pPr>
    </w:p>
    <w:p w:rsidR="00362A60" w:rsidRDefault="00362A60" w:rsidP="005F2C09">
      <w:pPr>
        <w:spacing w:before="0"/>
        <w:jc w:val="center"/>
        <w:rPr>
          <w:rFonts w:ascii="Arial" w:hAnsi="Arial" w:cs="Arial"/>
          <w:szCs w:val="28"/>
          <w:lang w:val="uz-Cyrl-UZ"/>
        </w:rPr>
      </w:pPr>
    </w:p>
    <w:p w:rsidR="00362A60" w:rsidRDefault="001A6F80" w:rsidP="005F2C09">
      <w:pPr>
        <w:spacing w:before="0"/>
        <w:jc w:val="center"/>
        <w:rPr>
          <w:rFonts w:ascii="Arial" w:hAnsi="Arial" w:cs="Arial"/>
          <w:szCs w:val="28"/>
          <w:lang w:val="uz-Cyrl-UZ"/>
        </w:rPr>
      </w:pPr>
      <w:r w:rsidRPr="00EA1AAA">
        <w:rPr>
          <w:rFonts w:ascii="Arial" w:hAnsi="Arial" w:cs="Arial"/>
          <w:b/>
          <w:noProof/>
          <w:sz w:val="24"/>
          <w:szCs w:val="24"/>
          <w:lang w:eastAsia="ru-RU"/>
        </w:rPr>
        <mc:AlternateContent>
          <mc:Choice Requires="wps">
            <w:drawing>
              <wp:anchor distT="0" distB="0" distL="114300" distR="114300" simplePos="0" relativeHeight="251661312" behindDoc="0" locked="0" layoutInCell="1" allowOverlap="1" wp14:anchorId="532A0421" wp14:editId="0DED3963">
                <wp:simplePos x="0" y="0"/>
                <wp:positionH relativeFrom="margin">
                  <wp:align>center</wp:align>
                </wp:positionH>
                <wp:positionV relativeFrom="paragraph">
                  <wp:posOffset>121005</wp:posOffset>
                </wp:positionV>
                <wp:extent cx="14487896" cy="350520"/>
                <wp:effectExtent l="114300" t="114300" r="142875" b="144780"/>
                <wp:wrapNone/>
                <wp:docPr id="13" name="Скругленный прямоугольник 13"/>
                <wp:cNvGraphicFramePr/>
                <a:graphic xmlns:a="http://schemas.openxmlformats.org/drawingml/2006/main">
                  <a:graphicData uri="http://schemas.microsoft.com/office/word/2010/wordprocessingShape">
                    <wps:wsp>
                      <wps:cNvSpPr/>
                      <wps:spPr>
                        <a:xfrm>
                          <a:off x="0" y="0"/>
                          <a:ext cx="14487896" cy="350520"/>
                        </a:xfrm>
                        <a:prstGeom prst="roundRect">
                          <a:avLst/>
                        </a:prstGeom>
                        <a:gradFill flip="none" rotWithShape="1">
                          <a:gsLst>
                            <a:gs pos="0">
                              <a:srgbClr val="66FFCC">
                                <a:tint val="66000"/>
                                <a:satMod val="160000"/>
                              </a:srgbClr>
                            </a:gs>
                            <a:gs pos="50000">
                              <a:srgbClr val="66FFCC">
                                <a:tint val="44500"/>
                                <a:satMod val="160000"/>
                              </a:srgbClr>
                            </a:gs>
                            <a:gs pos="100000">
                              <a:srgbClr val="66FFCC">
                                <a:tint val="23500"/>
                                <a:satMod val="160000"/>
                              </a:srgbClr>
                            </a:gs>
                          </a:gsLst>
                          <a:lin ang="13500000" scaled="1"/>
                          <a:tileRect/>
                        </a:gradFill>
                        <a:ln/>
                        <a:effectLst>
                          <a:glow rad="101600">
                            <a:schemeClr val="accent4">
                              <a:satMod val="175000"/>
                              <a:alpha val="40000"/>
                            </a:schemeClr>
                          </a:glow>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a:schemeClr val="dk1"/>
                        </a:fontRef>
                      </wps:style>
                      <wps:txbx>
                        <w:txbxContent>
                          <w:p w:rsidR="00362A60" w:rsidRPr="002C7E0F" w:rsidRDefault="00362A60" w:rsidP="00094615">
                            <w:pPr>
                              <w:ind w:firstLine="567"/>
                              <w:jc w:val="center"/>
                              <w:rPr>
                                <w:b/>
                                <w:color w:val="000000" w:themeColor="text1"/>
                                <w:szCs w:val="28"/>
                                <w:lang w:val="uz-Cyrl-UZ"/>
                              </w:rPr>
                            </w:pPr>
                            <w:r w:rsidRPr="002C7E0F">
                              <w:rPr>
                                <w:b/>
                                <w:color w:val="000000" w:themeColor="text1"/>
                                <w:szCs w:val="28"/>
                                <w:lang w:val="uz-Cyrl-UZ"/>
                              </w:rPr>
                              <w:t xml:space="preserve">II. </w:t>
                            </w:r>
                            <w:r w:rsidRPr="002C7E0F">
                              <w:rPr>
                                <w:b/>
                                <w:color w:val="000000" w:themeColor="text1"/>
                                <w:szCs w:val="28"/>
                                <w:lang w:val="uz-Cyrl-UZ"/>
                              </w:rPr>
                              <w:t>ҚОНУН ЛОЙИҲАСИДА НАЗАРДА ТУТИЛАЁТГАН НОРМАЛАР</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532A0421" id="Скругленный прямоугольник 13" o:spid="_x0000_s1027" style="position:absolute;left:0;text-align:left;margin-left:0;margin-top:9.55pt;width:1140.8pt;height:27.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" fillcolor="#97ffe4" strokecolor="black [3200]" strokeweight=".5pt">
                <v:fill color2="#dffff5" rotate="t" angle="225" colors="0 #97ffe4;.5 #bfffec;1 #dffff5" focus="100%" type="gradient"/>
                <v:stroke joinstyle="miter"/>
                <v:shadow on="t" color="black" opacity="24903f" origin=",.5" offset="0,.55556mm"/>
                <v:textbox inset=".5mm,.3mm,.5mm,.3mm">
                  <w:txbxContent>
                    <w:p w:rsidR="00362A60" w:rsidRPr="002C7E0F" w:rsidRDefault="00362A60" w:rsidP="00094615">
                      <w:pPr>
                        <w:ind w:firstLine="567"/>
                        <w:jc w:val="center"/>
                        <w:rPr>
                          <w:b/>
                          <w:color w:val="000000" w:themeColor="text1"/>
                          <w:szCs w:val="28"/>
                          <w:lang w:val="uz-Cyrl-UZ"/>
                        </w:rPr>
                      </w:pPr>
                      <w:r w:rsidRPr="002C7E0F">
                        <w:rPr>
                          <w:b/>
                          <w:color w:val="000000" w:themeColor="text1"/>
                          <w:szCs w:val="28"/>
                          <w:lang w:val="uz-Cyrl-UZ"/>
                        </w:rPr>
                        <w:t>II. ҚОНУН ЛОЙИҲАСИДА НАЗАРДА ТУТИЛАЁТГАН НОРМАЛАР</w:t>
                      </w:r>
                    </w:p>
                  </w:txbxContent>
                </v:textbox>
                <w10:wrap anchorx="margin"/>
              </v:roundrect>
            </w:pict>
          </mc:Fallback>
        </mc:AlternateContent>
      </w:r>
    </w:p>
    <w:p w:rsidR="00362A60" w:rsidRDefault="00362A60" w:rsidP="005F2C09">
      <w:pPr>
        <w:spacing w:before="0"/>
        <w:jc w:val="center"/>
        <w:rPr>
          <w:rFonts w:ascii="Arial" w:hAnsi="Arial" w:cs="Arial"/>
          <w:szCs w:val="28"/>
          <w:lang w:val="uz-Cyrl-UZ"/>
        </w:rPr>
      </w:pPr>
    </w:p>
    <w:p w:rsidR="00362A60" w:rsidRPr="008008FA" w:rsidRDefault="00362A60" w:rsidP="005F2C09">
      <w:pPr>
        <w:spacing w:before="0"/>
        <w:jc w:val="center"/>
        <w:rPr>
          <w:rFonts w:ascii="Arial" w:hAnsi="Arial" w:cs="Arial"/>
          <w:szCs w:val="28"/>
          <w:lang w:val="uz-Cyrl-UZ"/>
        </w:rPr>
      </w:pPr>
    </w:p>
    <w:tbl>
      <w:tblPr>
        <w:tblStyle w:val="a3"/>
        <w:tblW w:w="22817" w:type="dxa"/>
        <w:jc w:val="center"/>
        <w:tblLook w:val="04A0" w:firstRow="1" w:lastRow="0" w:firstColumn="1" w:lastColumn="0" w:noHBand="0" w:noVBand="1"/>
      </w:tblPr>
      <w:tblGrid>
        <w:gridCol w:w="562"/>
        <w:gridCol w:w="14175"/>
        <w:gridCol w:w="8080"/>
      </w:tblGrid>
      <w:tr w:rsidR="0074197B" w:rsidRPr="00140122" w:rsidTr="00F10E01">
        <w:trPr>
          <w:trHeight w:val="595"/>
          <w:jc w:val="center"/>
        </w:trPr>
        <w:tc>
          <w:tcPr>
            <w:tcW w:w="562" w:type="dxa"/>
          </w:tcPr>
          <w:p w:rsidR="0074197B" w:rsidRPr="001A6F80" w:rsidRDefault="0074197B" w:rsidP="00713380">
            <w:pPr>
              <w:jc w:val="center"/>
              <w:rPr>
                <w:rFonts w:cs="Times New Roman"/>
                <w:b/>
                <w:sz w:val="26"/>
                <w:szCs w:val="26"/>
                <w:lang w:val="en-US"/>
              </w:rPr>
            </w:pPr>
            <w:r w:rsidRPr="001A6F80">
              <w:rPr>
                <w:rFonts w:cs="Times New Roman"/>
                <w:b/>
                <w:sz w:val="26"/>
                <w:szCs w:val="26"/>
                <w:lang w:val="en-US"/>
              </w:rPr>
              <w:t>I</w:t>
            </w:r>
          </w:p>
        </w:tc>
        <w:tc>
          <w:tcPr>
            <w:tcW w:w="14175" w:type="dxa"/>
          </w:tcPr>
          <w:p w:rsidR="00140122" w:rsidRPr="003F6D9C" w:rsidRDefault="00140122" w:rsidP="00140122">
            <w:pPr>
              <w:spacing w:line="288" w:lineRule="auto"/>
              <w:ind w:firstLine="465"/>
              <w:jc w:val="both"/>
              <w:rPr>
                <w:b/>
                <w:color w:val="17365D"/>
                <w:szCs w:val="28"/>
                <w:u w:val="single"/>
                <w:lang w:val="uz-Cyrl-UZ"/>
              </w:rPr>
            </w:pPr>
            <w:r w:rsidRPr="008B18F9">
              <w:rPr>
                <w:b/>
                <w:color w:val="17365D"/>
                <w:szCs w:val="28"/>
                <w:u w:val="single"/>
                <w:lang w:val="uz-Cyrl-UZ"/>
              </w:rPr>
              <w:t>Мансабдор шахсларга базавий ҳисоблаш миқдорининг ўн беш бараваридан йигирма беш бараваригача миқдорда жарима солишга сабаб бўлади:</w:t>
            </w:r>
          </w:p>
          <w:p w:rsidR="00140122" w:rsidRPr="008B18F9" w:rsidRDefault="00140122" w:rsidP="00140122">
            <w:pPr>
              <w:spacing w:line="288" w:lineRule="auto"/>
              <w:ind w:firstLine="465"/>
              <w:jc w:val="both"/>
              <w:rPr>
                <w:rFonts w:cs="Times New Roman"/>
                <w:spacing w:val="-4"/>
                <w:szCs w:val="28"/>
                <w:lang w:val="uz-Cyrl-UZ"/>
              </w:rPr>
            </w:pPr>
            <w:r w:rsidRPr="008B18F9">
              <w:rPr>
                <w:rFonts w:cs="Times New Roman"/>
                <w:spacing w:val="-4"/>
                <w:szCs w:val="28"/>
                <w:lang w:val="uz-Cyrl-UZ"/>
              </w:rPr>
              <w:t>Давлат харидлари режаларини, шу жумладан режа-жадвалларини шакллантириш ва жойлаштириш тартиби бўйича қонун ҳужжатлари талабларига риоя этмаслик;</w:t>
            </w:r>
          </w:p>
          <w:p w:rsidR="0074197B" w:rsidRPr="008B18F9" w:rsidRDefault="00140122" w:rsidP="00140122">
            <w:pPr>
              <w:spacing w:line="288" w:lineRule="auto"/>
              <w:ind w:firstLine="425"/>
              <w:jc w:val="both"/>
              <w:rPr>
                <w:rFonts w:cs="Times New Roman"/>
                <w:szCs w:val="28"/>
                <w:lang w:val="uz-Latn-UZ"/>
              </w:rPr>
            </w:pPr>
            <w:r w:rsidRPr="008B18F9">
              <w:rPr>
                <w:rFonts w:cs="Times New Roman"/>
                <w:spacing w:val="-4"/>
                <w:szCs w:val="28"/>
                <w:lang w:val="uz-Cyrl-UZ"/>
              </w:rPr>
              <w:t>Давлат харидлари тўғрисидаги қонунчиликда назарда тутилган ҳолларда давлат харидларини амалга оширишда махсус ахборот порталига давлат харидлари бўйича эълонлар жойлаштириш тартибини, мажбурий муҳокама ўтказиш тартиби ва муддатларини бузиш, шунингдек, давлат хариди натижаларини жойлаштириш муддатларини бузиш.</w:t>
            </w:r>
          </w:p>
        </w:tc>
        <w:tc>
          <w:tcPr>
            <w:tcW w:w="8080" w:type="dxa"/>
            <w:vMerge w:val="restart"/>
          </w:tcPr>
          <w:p w:rsidR="00F10E01" w:rsidRPr="00F10E01" w:rsidRDefault="00F10E01" w:rsidP="008B18F9">
            <w:pPr>
              <w:spacing w:line="288" w:lineRule="auto"/>
              <w:ind w:firstLine="425"/>
              <w:jc w:val="both"/>
              <w:rPr>
                <w:rFonts w:cs="Times New Roman"/>
                <w:spacing w:val="-4"/>
                <w:sz w:val="26"/>
                <w:szCs w:val="26"/>
                <w:lang w:val="uz-Cyrl-UZ"/>
              </w:rPr>
            </w:pPr>
            <w:r w:rsidRPr="00F10E01">
              <w:rPr>
                <w:rFonts w:cs="Times New Roman"/>
                <w:spacing w:val="-4"/>
                <w:sz w:val="26"/>
                <w:szCs w:val="26"/>
                <w:lang w:val="uz-Cyrl-UZ"/>
              </w:rPr>
              <w:t xml:space="preserve">Давлат харидлари тўғрисидаги </w:t>
            </w:r>
            <w:r w:rsidRPr="002A4E6A">
              <w:rPr>
                <w:rFonts w:cs="Times New Roman"/>
                <w:b/>
                <w:color w:val="FF0000"/>
                <w:spacing w:val="-4"/>
                <w:sz w:val="26"/>
                <w:szCs w:val="26"/>
                <w:u w:val="single"/>
                <w:lang w:val="uz-Cyrl-UZ"/>
              </w:rPr>
              <w:t>қонун ҳужжатларини бузганлик</w:t>
            </w:r>
            <w:r w:rsidR="00C928F1" w:rsidRPr="002A4E6A">
              <w:rPr>
                <w:rFonts w:cs="Times New Roman"/>
                <w:b/>
                <w:color w:val="FF0000"/>
                <w:spacing w:val="-4"/>
                <w:sz w:val="26"/>
                <w:szCs w:val="26"/>
                <w:u w:val="single"/>
                <w:lang w:val="uz-Cyrl-UZ"/>
              </w:rPr>
              <w:t xml:space="preserve"> </w:t>
            </w:r>
            <w:r w:rsidRPr="006D51A9">
              <w:rPr>
                <w:rFonts w:cs="Times New Roman"/>
                <w:b/>
                <w:color w:val="FF0000"/>
                <w:spacing w:val="-4"/>
                <w:sz w:val="26"/>
                <w:szCs w:val="26"/>
                <w:u w:val="single"/>
                <w:lang w:val="uz-Cyrl-UZ"/>
              </w:rPr>
              <w:t>учун</w:t>
            </w:r>
            <w:r w:rsidRPr="006D51A9">
              <w:rPr>
                <w:rFonts w:cs="Times New Roman"/>
                <w:spacing w:val="-4"/>
                <w:sz w:val="26"/>
                <w:szCs w:val="26"/>
                <w:u w:val="single"/>
                <w:lang w:val="uz-Cyrl-UZ"/>
              </w:rPr>
              <w:t xml:space="preserve"> </w:t>
            </w:r>
            <w:r w:rsidRPr="006D51A9">
              <w:rPr>
                <w:rFonts w:cs="Times New Roman"/>
                <w:b/>
                <w:color w:val="FF0000"/>
                <w:spacing w:val="-4"/>
                <w:sz w:val="26"/>
                <w:szCs w:val="26"/>
                <w:u w:val="single"/>
                <w:lang w:val="uz-Cyrl-UZ"/>
              </w:rPr>
              <w:t>жавобгарлик</w:t>
            </w:r>
            <w:r w:rsidRPr="002A4E6A">
              <w:rPr>
                <w:rFonts w:cs="Times New Roman"/>
                <w:b/>
                <w:color w:val="FF0000"/>
                <w:spacing w:val="-4"/>
                <w:sz w:val="26"/>
                <w:szCs w:val="26"/>
                <w:u w:val="single"/>
                <w:lang w:val="uz-Cyrl-UZ"/>
              </w:rPr>
              <w:t xml:space="preserve"> </w:t>
            </w:r>
            <w:r w:rsidR="006D51A9">
              <w:rPr>
                <w:rFonts w:cs="Times New Roman"/>
                <w:b/>
                <w:color w:val="FF0000"/>
                <w:spacing w:val="-4"/>
                <w:sz w:val="26"/>
                <w:szCs w:val="26"/>
                <w:u w:val="single"/>
                <w:lang w:val="uz-Cyrl-UZ"/>
              </w:rPr>
              <w:t xml:space="preserve">чоралари </w:t>
            </w:r>
            <w:r w:rsidRPr="002A4E6A">
              <w:rPr>
                <w:rFonts w:cs="Times New Roman"/>
                <w:b/>
                <w:color w:val="FF0000"/>
                <w:spacing w:val="-4"/>
                <w:sz w:val="26"/>
                <w:szCs w:val="26"/>
                <w:u w:val="single"/>
                <w:lang w:val="uz-Cyrl-UZ"/>
              </w:rPr>
              <w:t>белгиланмаганлиги</w:t>
            </w:r>
            <w:r w:rsidR="006D51A9">
              <w:rPr>
                <w:rFonts w:cs="Times New Roman"/>
                <w:spacing w:val="-4"/>
                <w:sz w:val="26"/>
                <w:szCs w:val="26"/>
                <w:lang w:val="uz-Cyrl-UZ"/>
              </w:rPr>
              <w:t xml:space="preserve"> соҳада турли хил мансаб суи</w:t>
            </w:r>
            <w:r w:rsidRPr="00F10E01">
              <w:rPr>
                <w:rFonts w:cs="Times New Roman"/>
                <w:spacing w:val="-4"/>
                <w:sz w:val="26"/>
                <w:szCs w:val="26"/>
                <w:lang w:val="uz-Cyrl-UZ"/>
              </w:rPr>
              <w:t xml:space="preserve">стеъмолчиликларга </w:t>
            </w:r>
            <w:r w:rsidR="006D51A9">
              <w:rPr>
                <w:rFonts w:cs="Times New Roman"/>
                <w:spacing w:val="-4"/>
                <w:sz w:val="26"/>
                <w:szCs w:val="26"/>
                <w:lang w:val="uz-Cyrl-UZ"/>
              </w:rPr>
              <w:t>сабаб бўлмоқда</w:t>
            </w:r>
            <w:r w:rsidRPr="00F10E01">
              <w:rPr>
                <w:rFonts w:cs="Times New Roman"/>
                <w:spacing w:val="-4"/>
                <w:sz w:val="26"/>
                <w:szCs w:val="26"/>
                <w:lang w:val="uz-Cyrl-UZ"/>
              </w:rPr>
              <w:t>.</w:t>
            </w:r>
          </w:p>
          <w:p w:rsidR="00F10E01" w:rsidRPr="00F10E01" w:rsidRDefault="006D51A9" w:rsidP="008B18F9">
            <w:pPr>
              <w:spacing w:line="288" w:lineRule="auto"/>
              <w:ind w:firstLine="425"/>
              <w:jc w:val="both"/>
              <w:rPr>
                <w:rFonts w:cs="Times New Roman"/>
                <w:spacing w:val="-4"/>
                <w:sz w:val="26"/>
                <w:szCs w:val="26"/>
                <w:lang w:val="uz-Cyrl-UZ"/>
              </w:rPr>
            </w:pPr>
            <w:r>
              <w:rPr>
                <w:rFonts w:cs="Times New Roman"/>
                <w:spacing w:val="-4"/>
                <w:sz w:val="26"/>
                <w:szCs w:val="26"/>
                <w:lang w:val="uz-Cyrl-UZ"/>
              </w:rPr>
              <w:t>Д</w:t>
            </w:r>
            <w:r w:rsidR="00F10E01" w:rsidRPr="00F10E01">
              <w:rPr>
                <w:rFonts w:cs="Times New Roman"/>
                <w:spacing w:val="-4"/>
                <w:sz w:val="26"/>
                <w:szCs w:val="26"/>
                <w:lang w:val="uz-Cyrl-UZ"/>
              </w:rPr>
              <w:t>авлат харидлари субъектлари ва уларнинг мансабдор шахслари</w:t>
            </w:r>
            <w:r>
              <w:rPr>
                <w:rFonts w:cs="Times New Roman"/>
                <w:spacing w:val="-4"/>
                <w:sz w:val="26"/>
                <w:szCs w:val="26"/>
                <w:lang w:val="uz-Cyrl-UZ"/>
              </w:rPr>
              <w:t>нинг</w:t>
            </w:r>
            <w:r w:rsidR="00F10E01" w:rsidRPr="00F10E01">
              <w:rPr>
                <w:rFonts w:cs="Times New Roman"/>
                <w:spacing w:val="-4"/>
                <w:sz w:val="26"/>
                <w:szCs w:val="26"/>
                <w:lang w:val="uz-Cyrl-UZ"/>
              </w:rPr>
              <w:t xml:space="preserve"> қонун ҳужжатларига риоя эти</w:t>
            </w:r>
            <w:r>
              <w:rPr>
                <w:rFonts w:cs="Times New Roman"/>
                <w:spacing w:val="-4"/>
                <w:sz w:val="26"/>
                <w:szCs w:val="26"/>
                <w:lang w:val="uz-Cyrl-UZ"/>
              </w:rPr>
              <w:t>лиши</w:t>
            </w:r>
            <w:r w:rsidR="00F10E01" w:rsidRPr="00F10E01">
              <w:rPr>
                <w:rFonts w:cs="Times New Roman"/>
                <w:spacing w:val="-4"/>
                <w:sz w:val="26"/>
                <w:szCs w:val="26"/>
                <w:lang w:val="uz-Cyrl-UZ"/>
              </w:rPr>
              <w:t xml:space="preserve"> ва шартнома бўйича мажбуриятлар</w:t>
            </w:r>
            <w:r>
              <w:rPr>
                <w:rFonts w:cs="Times New Roman"/>
                <w:spacing w:val="-4"/>
                <w:sz w:val="26"/>
                <w:szCs w:val="26"/>
                <w:lang w:val="uz-Cyrl-UZ"/>
              </w:rPr>
              <w:t>ни</w:t>
            </w:r>
            <w:r w:rsidR="00F10E01" w:rsidRPr="00F10E01">
              <w:rPr>
                <w:rFonts w:cs="Times New Roman"/>
                <w:spacing w:val="-4"/>
                <w:sz w:val="26"/>
                <w:szCs w:val="26"/>
                <w:lang w:val="uz-Cyrl-UZ"/>
              </w:rPr>
              <w:t xml:space="preserve"> талаб даражасида бажарилиши</w:t>
            </w:r>
            <w:r w:rsidR="00833EBB">
              <w:rPr>
                <w:rFonts w:cs="Times New Roman"/>
                <w:spacing w:val="-4"/>
                <w:sz w:val="26"/>
                <w:szCs w:val="26"/>
                <w:lang w:val="uz-Cyrl-UZ"/>
              </w:rPr>
              <w:t xml:space="preserve"> юзасидан масъулиятини ошириш </w:t>
            </w:r>
            <w:r w:rsidR="00F10E01" w:rsidRPr="00F10E01">
              <w:rPr>
                <w:rFonts w:cs="Times New Roman"/>
                <w:spacing w:val="-4"/>
                <w:sz w:val="26"/>
                <w:szCs w:val="26"/>
                <w:lang w:val="uz-Cyrl-UZ"/>
              </w:rPr>
              <w:t xml:space="preserve">учун Ўзбекистон Республикасининг </w:t>
            </w:r>
            <w:r w:rsidR="00F10E01" w:rsidRPr="002A4E6A">
              <w:rPr>
                <w:rFonts w:cs="Times New Roman"/>
                <w:b/>
                <w:color w:val="FF0000"/>
                <w:spacing w:val="-4"/>
                <w:sz w:val="26"/>
                <w:szCs w:val="26"/>
                <w:u w:val="single"/>
                <w:lang w:val="uz-Cyrl-UZ"/>
              </w:rPr>
              <w:t>Маъмурий жавобгарлик тўғрисидаги кодексига тегишли нормалар</w:t>
            </w:r>
            <w:r w:rsidR="00C928F1" w:rsidRPr="002A4E6A">
              <w:rPr>
                <w:rFonts w:cs="Times New Roman"/>
                <w:b/>
                <w:color w:val="FF0000"/>
                <w:spacing w:val="-4"/>
                <w:sz w:val="26"/>
                <w:szCs w:val="26"/>
                <w:u w:val="single"/>
                <w:lang w:val="uz-Cyrl-UZ"/>
              </w:rPr>
              <w:t xml:space="preserve"> киритилишига </w:t>
            </w:r>
            <w:r w:rsidR="00924774">
              <w:rPr>
                <w:rFonts w:cs="Times New Roman"/>
                <w:b/>
                <w:color w:val="FF0000"/>
                <w:spacing w:val="-4"/>
                <w:sz w:val="26"/>
                <w:szCs w:val="26"/>
                <w:u w:val="single"/>
                <w:lang w:val="uz-Cyrl-UZ"/>
              </w:rPr>
              <w:t>зарурият мавжуд</w:t>
            </w:r>
            <w:r w:rsidR="00F10E01" w:rsidRPr="002A4E6A">
              <w:rPr>
                <w:rFonts w:cs="Times New Roman"/>
                <w:b/>
                <w:color w:val="FF0000"/>
                <w:spacing w:val="-4"/>
                <w:sz w:val="26"/>
                <w:szCs w:val="26"/>
                <w:u w:val="single"/>
                <w:lang w:val="uz-Cyrl-UZ"/>
              </w:rPr>
              <w:t>.</w:t>
            </w:r>
          </w:p>
          <w:p w:rsidR="00F10E01" w:rsidRDefault="00F10E01" w:rsidP="008B18F9">
            <w:pPr>
              <w:spacing w:line="288" w:lineRule="auto"/>
              <w:ind w:firstLine="425"/>
              <w:jc w:val="both"/>
              <w:rPr>
                <w:rFonts w:cs="Times New Roman"/>
                <w:spacing w:val="-4"/>
                <w:sz w:val="26"/>
                <w:szCs w:val="26"/>
                <w:lang w:val="uz-Cyrl-UZ"/>
              </w:rPr>
            </w:pPr>
            <w:r w:rsidRPr="00F10E01">
              <w:rPr>
                <w:rFonts w:cs="Times New Roman"/>
                <w:spacing w:val="-4"/>
                <w:sz w:val="26"/>
                <w:szCs w:val="26"/>
                <w:lang w:val="uz-Cyrl-UZ"/>
              </w:rPr>
              <w:t>Ушбу норма</w:t>
            </w:r>
            <w:r w:rsidR="00C928F1">
              <w:rPr>
                <w:rFonts w:cs="Times New Roman"/>
                <w:spacing w:val="-4"/>
                <w:sz w:val="26"/>
                <w:szCs w:val="26"/>
                <w:lang w:val="uz-Cyrl-UZ"/>
              </w:rPr>
              <w:t>ларнинг</w:t>
            </w:r>
            <w:r w:rsidRPr="00F10E01">
              <w:rPr>
                <w:rFonts w:cs="Times New Roman"/>
                <w:spacing w:val="-4"/>
                <w:sz w:val="26"/>
                <w:szCs w:val="26"/>
                <w:lang w:val="uz-Cyrl-UZ"/>
              </w:rPr>
              <w:t xml:space="preserve"> киритилиши Коррупцияга қарши курашиш бўйича Истанбул ҳаракатлар режасининг 4-раунд мониторинги бўйича Иқтисодий ҳамкорлик ва тараққиёт ташкилотининг 28-сонли тавсиясига тўла мос келади.</w:t>
            </w:r>
          </w:p>
          <w:p w:rsidR="0074197B" w:rsidRPr="001A6F80" w:rsidRDefault="00C928F1" w:rsidP="003B078B">
            <w:pPr>
              <w:spacing w:line="288" w:lineRule="auto"/>
              <w:ind w:firstLine="425"/>
              <w:jc w:val="both"/>
              <w:rPr>
                <w:rFonts w:cs="Times New Roman"/>
                <w:spacing w:val="-4"/>
                <w:sz w:val="26"/>
                <w:szCs w:val="26"/>
                <w:lang w:val="uz-Cyrl-UZ"/>
              </w:rPr>
            </w:pPr>
            <w:r w:rsidRPr="00C928F1">
              <w:rPr>
                <w:rFonts w:cs="Times New Roman"/>
                <w:spacing w:val="-4"/>
                <w:sz w:val="26"/>
                <w:szCs w:val="26"/>
                <w:lang w:val="uz-Cyrl-UZ"/>
              </w:rPr>
              <w:t xml:space="preserve">Халқаро тажрибада </w:t>
            </w:r>
            <w:r w:rsidR="00F10E01" w:rsidRPr="00F10E01">
              <w:rPr>
                <w:rFonts w:cs="Times New Roman"/>
                <w:spacing w:val="-4"/>
                <w:sz w:val="26"/>
                <w:szCs w:val="26"/>
                <w:lang w:val="uz-Cyrl-UZ"/>
              </w:rPr>
              <w:t xml:space="preserve">Россия, Қозоғистон, Грузия, Молдова ва бир қатор бошқа хорижий мамлакатларда давлат харидлари тўғрисидаги қонун ҳужжатларини бузганлик учун ушбу мамлакатларнинг маъмурий жавобгарлик тўғрисидаги кодексларида жавобгарлик </w:t>
            </w:r>
            <w:r w:rsidR="00833EBB">
              <w:rPr>
                <w:rFonts w:cs="Times New Roman"/>
                <w:spacing w:val="-4"/>
                <w:sz w:val="26"/>
                <w:szCs w:val="26"/>
                <w:lang w:val="uz-Cyrl-UZ"/>
              </w:rPr>
              <w:t xml:space="preserve">чоралари </w:t>
            </w:r>
            <w:r w:rsidR="00F10E01" w:rsidRPr="00F10E01">
              <w:rPr>
                <w:rFonts w:cs="Times New Roman"/>
                <w:spacing w:val="-4"/>
                <w:sz w:val="26"/>
                <w:szCs w:val="26"/>
                <w:lang w:val="uz-Cyrl-UZ"/>
              </w:rPr>
              <w:t>белгиланган.</w:t>
            </w:r>
          </w:p>
        </w:tc>
      </w:tr>
      <w:tr w:rsidR="0074197B" w:rsidRPr="00140122" w:rsidTr="00F10E01">
        <w:trPr>
          <w:trHeight w:val="1451"/>
          <w:jc w:val="center"/>
        </w:trPr>
        <w:tc>
          <w:tcPr>
            <w:tcW w:w="562" w:type="dxa"/>
          </w:tcPr>
          <w:p w:rsidR="0074197B" w:rsidRPr="001A6F80" w:rsidRDefault="0074197B" w:rsidP="00713380">
            <w:pPr>
              <w:jc w:val="center"/>
              <w:rPr>
                <w:rFonts w:cs="Times New Roman"/>
                <w:b/>
                <w:sz w:val="26"/>
                <w:szCs w:val="26"/>
                <w:lang w:val="uz-Cyrl-UZ"/>
              </w:rPr>
            </w:pPr>
            <w:r w:rsidRPr="001A6F80">
              <w:rPr>
                <w:rFonts w:cs="Times New Roman"/>
                <w:b/>
                <w:sz w:val="26"/>
                <w:szCs w:val="26"/>
                <w:lang w:val="en-US"/>
              </w:rPr>
              <w:t>II</w:t>
            </w:r>
          </w:p>
        </w:tc>
        <w:tc>
          <w:tcPr>
            <w:tcW w:w="14175" w:type="dxa"/>
          </w:tcPr>
          <w:p w:rsidR="0074197B" w:rsidRPr="008B18F9" w:rsidRDefault="0074197B" w:rsidP="008B18F9">
            <w:pPr>
              <w:spacing w:line="288" w:lineRule="auto"/>
              <w:ind w:firstLine="425"/>
              <w:jc w:val="both"/>
              <w:rPr>
                <w:rFonts w:cs="Times New Roman"/>
                <w:spacing w:val="-4"/>
                <w:szCs w:val="28"/>
                <w:lang w:val="uz-Cyrl-UZ"/>
              </w:rPr>
            </w:pPr>
            <w:r w:rsidRPr="008B18F9">
              <w:rPr>
                <w:b/>
                <w:color w:val="17365D"/>
                <w:szCs w:val="28"/>
                <w:u w:val="single"/>
                <w:lang w:val="uz-Cyrl-UZ"/>
              </w:rPr>
              <w:t>Мансабдор шахсларга базавий ҳисоблаш миқдорининг йигирма беш бараваридан эллик бараваригача миқдорда жарима солишга сабаб бўлади:</w:t>
            </w:r>
            <w:r w:rsidRPr="008B18F9">
              <w:rPr>
                <w:rFonts w:cs="Times New Roman"/>
                <w:spacing w:val="-4"/>
                <w:szCs w:val="28"/>
                <w:lang w:val="uz-Cyrl-UZ"/>
              </w:rPr>
              <w:t xml:space="preserve"> </w:t>
            </w:r>
          </w:p>
          <w:p w:rsidR="0074197B" w:rsidRPr="008B18F9" w:rsidRDefault="0074197B" w:rsidP="00140122">
            <w:pPr>
              <w:spacing w:line="288" w:lineRule="auto"/>
              <w:ind w:firstLine="465"/>
              <w:jc w:val="both"/>
              <w:rPr>
                <w:b/>
                <w:color w:val="17365D"/>
                <w:szCs w:val="28"/>
                <w:u w:val="single"/>
                <w:lang w:val="uz-Cyrl-UZ"/>
              </w:rPr>
            </w:pPr>
            <w:r w:rsidRPr="008B18F9">
              <w:rPr>
                <w:rFonts w:cs="Times New Roman"/>
                <w:spacing w:val="-4"/>
                <w:szCs w:val="28"/>
                <w:lang w:val="uz-Cyrl-UZ"/>
              </w:rPr>
              <w:t>Давлат харидлари бўйича эълонлар ва харид ҳужжатларига қонунчиликда тақиқланган ва рақобатни чекловчи маълумот, ҳаволалар ва талабларнинг киритилиши, харид ҳужжатларини тасдиқлаш ва буюртмаларни шакллантириш тартибларини бузиш.</w:t>
            </w:r>
          </w:p>
        </w:tc>
        <w:tc>
          <w:tcPr>
            <w:tcW w:w="8080" w:type="dxa"/>
            <w:vMerge/>
          </w:tcPr>
          <w:p w:rsidR="0074197B" w:rsidRPr="001A6F80" w:rsidRDefault="0074197B" w:rsidP="001A6F80">
            <w:pPr>
              <w:spacing w:after="80"/>
              <w:ind w:firstLine="425"/>
              <w:jc w:val="both"/>
              <w:rPr>
                <w:rFonts w:cs="Times New Roman"/>
                <w:spacing w:val="-4"/>
                <w:sz w:val="26"/>
                <w:szCs w:val="26"/>
                <w:lang w:val="uz-Cyrl-UZ"/>
              </w:rPr>
            </w:pPr>
          </w:p>
        </w:tc>
      </w:tr>
      <w:tr w:rsidR="0074197B" w:rsidRPr="00140122" w:rsidTr="00F10E01">
        <w:trPr>
          <w:trHeight w:val="2237"/>
          <w:jc w:val="center"/>
        </w:trPr>
        <w:tc>
          <w:tcPr>
            <w:tcW w:w="562" w:type="dxa"/>
            <w:vMerge w:val="restart"/>
          </w:tcPr>
          <w:p w:rsidR="0074197B" w:rsidRPr="001A6F80" w:rsidRDefault="0074197B" w:rsidP="003B1F55">
            <w:pPr>
              <w:jc w:val="center"/>
              <w:rPr>
                <w:rFonts w:cs="Times New Roman"/>
                <w:b/>
                <w:sz w:val="26"/>
                <w:szCs w:val="26"/>
                <w:lang w:val="uz-Cyrl-UZ"/>
              </w:rPr>
            </w:pPr>
            <w:r w:rsidRPr="001A6F80">
              <w:rPr>
                <w:rFonts w:cs="Times New Roman"/>
                <w:b/>
                <w:sz w:val="26"/>
                <w:szCs w:val="26"/>
                <w:lang w:val="en-US"/>
              </w:rPr>
              <w:t>III</w:t>
            </w:r>
          </w:p>
        </w:tc>
        <w:tc>
          <w:tcPr>
            <w:tcW w:w="14175" w:type="dxa"/>
          </w:tcPr>
          <w:p w:rsidR="00140122" w:rsidRPr="00924774" w:rsidRDefault="00140122" w:rsidP="00140122">
            <w:pPr>
              <w:spacing w:line="288" w:lineRule="auto"/>
              <w:ind w:firstLine="425"/>
              <w:jc w:val="both"/>
              <w:rPr>
                <w:rFonts w:cs="Times New Roman"/>
                <w:b/>
                <w:color w:val="002060"/>
                <w:spacing w:val="-4"/>
                <w:szCs w:val="28"/>
                <w:u w:val="single"/>
                <w:lang w:val="uz-Cyrl-UZ"/>
              </w:rPr>
            </w:pPr>
            <w:r w:rsidRPr="00924774">
              <w:rPr>
                <w:rFonts w:cs="Times New Roman"/>
                <w:b/>
                <w:color w:val="002060"/>
                <w:spacing w:val="-4"/>
                <w:szCs w:val="28"/>
                <w:u w:val="single"/>
                <w:lang w:val="uz-Cyrl-UZ"/>
              </w:rPr>
              <w:t>Мансабдор шахсларга базавий ҳисоблаш миқдорининг эллик бараваридан юз бараваригача миқдорда жарима солишга сабаб бўлади:</w:t>
            </w:r>
          </w:p>
          <w:p w:rsidR="00140122" w:rsidRPr="008B18F9" w:rsidRDefault="00140122" w:rsidP="00140122">
            <w:pPr>
              <w:spacing w:line="288" w:lineRule="auto"/>
              <w:ind w:firstLine="425"/>
              <w:jc w:val="both"/>
              <w:rPr>
                <w:rFonts w:cs="Times New Roman"/>
                <w:spacing w:val="-4"/>
                <w:szCs w:val="28"/>
                <w:lang w:val="uz-Cyrl-UZ"/>
              </w:rPr>
            </w:pPr>
            <w:r w:rsidRPr="008B18F9">
              <w:rPr>
                <w:rFonts w:cs="Times New Roman"/>
                <w:spacing w:val="-4"/>
                <w:szCs w:val="28"/>
                <w:lang w:val="uz-Cyrl-UZ"/>
              </w:rPr>
              <w:t>Товар, иш ва хизматлар етказиб берувчиларини тендер ўтказиш йўли билан аниқлаш талабини бузиш;</w:t>
            </w:r>
          </w:p>
          <w:p w:rsidR="00140122" w:rsidRPr="008B18F9" w:rsidRDefault="00140122" w:rsidP="00140122">
            <w:pPr>
              <w:spacing w:line="288" w:lineRule="auto"/>
              <w:ind w:firstLine="425"/>
              <w:jc w:val="both"/>
              <w:rPr>
                <w:rFonts w:cs="Times New Roman"/>
                <w:spacing w:val="-4"/>
                <w:szCs w:val="28"/>
                <w:lang w:val="uz-Cyrl-UZ"/>
              </w:rPr>
            </w:pPr>
            <w:r w:rsidRPr="008B18F9">
              <w:rPr>
                <w:rFonts w:cs="Times New Roman"/>
                <w:spacing w:val="-4"/>
                <w:szCs w:val="28"/>
                <w:lang w:val="uz-Cyrl-UZ"/>
              </w:rPr>
              <w:t>Давлат харидлари жараёнида аффилланганлик ва манфаатлар тўқнашуви ҳақида давлат харидлари соҳасидаги қонун ҳужжатларида белгиланган тартибда хабар бермаслик;</w:t>
            </w:r>
          </w:p>
          <w:p w:rsidR="0074197B" w:rsidRPr="008B18F9" w:rsidRDefault="00140122" w:rsidP="00140122">
            <w:pPr>
              <w:spacing w:line="288" w:lineRule="auto"/>
              <w:ind w:firstLine="425"/>
              <w:jc w:val="both"/>
              <w:rPr>
                <w:rFonts w:cs="Times New Roman"/>
                <w:spacing w:val="-4"/>
                <w:szCs w:val="28"/>
                <w:lang w:val="uz-Cyrl-UZ"/>
              </w:rPr>
            </w:pPr>
            <w:r w:rsidRPr="008B18F9">
              <w:rPr>
                <w:rFonts w:cs="Times New Roman"/>
                <w:spacing w:val="-4"/>
                <w:szCs w:val="28"/>
                <w:lang w:val="uz-Cyrl-UZ"/>
              </w:rPr>
              <w:t xml:space="preserve"> Давлат харидлари соҳасидаги қонун ҳужжатларида назарда тутилмаган ҳолларда давлат харидлари бўйича таклифларни қабул қилмаслик ёки таклифларни тақдим этиш муддатларини давлат харидлари қонун ҳужжатлари талаблари зид равишда қисқартириш, шунингдек, таклифлар солинган конвертларни очиш ва харид ҳужжатларида кўрсатилган таклифларни баҳолаш тартибини бузиш.</w:t>
            </w:r>
          </w:p>
        </w:tc>
        <w:tc>
          <w:tcPr>
            <w:tcW w:w="8080" w:type="dxa"/>
            <w:vMerge/>
          </w:tcPr>
          <w:p w:rsidR="0074197B" w:rsidRPr="001A6F80" w:rsidRDefault="0074197B" w:rsidP="001A6F80">
            <w:pPr>
              <w:spacing w:after="80"/>
              <w:ind w:firstLine="425"/>
              <w:jc w:val="both"/>
              <w:rPr>
                <w:rFonts w:cs="Times New Roman"/>
                <w:sz w:val="26"/>
                <w:szCs w:val="26"/>
                <w:lang w:val="uz-Cyrl-UZ"/>
              </w:rPr>
            </w:pPr>
          </w:p>
        </w:tc>
      </w:tr>
      <w:tr w:rsidR="00A90168" w:rsidRPr="00140122" w:rsidTr="00F10E01">
        <w:trPr>
          <w:trHeight w:val="710"/>
          <w:jc w:val="center"/>
        </w:trPr>
        <w:tc>
          <w:tcPr>
            <w:tcW w:w="562" w:type="dxa"/>
            <w:vMerge/>
          </w:tcPr>
          <w:p w:rsidR="00A90168" w:rsidRPr="001A6F80" w:rsidRDefault="00A90168" w:rsidP="003B1F55">
            <w:pPr>
              <w:jc w:val="center"/>
              <w:rPr>
                <w:rFonts w:cs="Times New Roman"/>
                <w:sz w:val="26"/>
                <w:szCs w:val="26"/>
                <w:lang w:val="uz-Cyrl-UZ"/>
              </w:rPr>
            </w:pPr>
          </w:p>
        </w:tc>
        <w:tc>
          <w:tcPr>
            <w:tcW w:w="14175" w:type="dxa"/>
          </w:tcPr>
          <w:p w:rsidR="00A90168" w:rsidRPr="008B18F9" w:rsidRDefault="0074197B" w:rsidP="008B18F9">
            <w:pPr>
              <w:spacing w:line="288" w:lineRule="auto"/>
              <w:ind w:firstLine="425"/>
              <w:jc w:val="both"/>
              <w:rPr>
                <w:rFonts w:cs="Times New Roman"/>
                <w:spacing w:val="-4"/>
                <w:szCs w:val="28"/>
                <w:lang w:val="uz-Cyrl-UZ"/>
              </w:rPr>
            </w:pPr>
            <w:r w:rsidRPr="008B18F9">
              <w:rPr>
                <w:b/>
                <w:color w:val="17365D"/>
                <w:szCs w:val="28"/>
                <w:u w:val="single"/>
                <w:lang w:val="uz-Cyrl-UZ"/>
              </w:rPr>
              <w:t>Ўзбекистон Республикаси Молия вазирлигининг Давлат молиявий назорати органларининг мансабдор шахсларига маъмурий ҳуқуқбузарлик тўғрисидаги баённомаларни тузиш ҳуқуқи берилмоқда.</w:t>
            </w:r>
          </w:p>
        </w:tc>
        <w:tc>
          <w:tcPr>
            <w:tcW w:w="8080" w:type="dxa"/>
          </w:tcPr>
          <w:p w:rsidR="00A90168" w:rsidRPr="001A6F80" w:rsidRDefault="00DA6710" w:rsidP="00140122">
            <w:pPr>
              <w:autoSpaceDE w:val="0"/>
              <w:autoSpaceDN w:val="0"/>
              <w:adjustRightInd w:val="0"/>
              <w:spacing w:after="80"/>
              <w:ind w:firstLine="284"/>
              <w:jc w:val="both"/>
              <w:rPr>
                <w:rFonts w:cs="Times New Roman"/>
                <w:spacing w:val="-4"/>
                <w:sz w:val="26"/>
                <w:szCs w:val="26"/>
                <w:lang w:val="uz-Cyrl-UZ"/>
              </w:rPr>
            </w:pPr>
            <w:r>
              <w:rPr>
                <w:rFonts w:cs="Times New Roman"/>
                <w:spacing w:val="-4"/>
                <w:sz w:val="26"/>
                <w:szCs w:val="26"/>
                <w:lang w:val="uz-Cyrl-UZ"/>
              </w:rPr>
              <w:t xml:space="preserve">Ўтказиладиган текширув ва мониторинг жараёнида  </w:t>
            </w:r>
            <w:r w:rsidRPr="00DA6710">
              <w:rPr>
                <w:rFonts w:cs="Times New Roman"/>
                <w:spacing w:val="-4"/>
                <w:sz w:val="26"/>
                <w:szCs w:val="26"/>
                <w:lang w:val="uz-Cyrl-UZ"/>
              </w:rPr>
              <w:t>Ўзбекистон Республикаси Молия вазирлигининг Давлат молиявий назорати органларининг</w:t>
            </w:r>
            <w:r w:rsidR="00C928F1">
              <w:rPr>
                <w:rFonts w:cs="Times New Roman"/>
                <w:spacing w:val="-4"/>
                <w:sz w:val="26"/>
                <w:szCs w:val="26"/>
                <w:lang w:val="uz-Cyrl-UZ"/>
              </w:rPr>
              <w:t xml:space="preserve"> мансабдор ша</w:t>
            </w:r>
            <w:r w:rsidR="00140122">
              <w:rPr>
                <w:rFonts w:cs="Times New Roman"/>
                <w:spacing w:val="-4"/>
                <w:sz w:val="26"/>
                <w:szCs w:val="26"/>
                <w:lang w:val="uz-Cyrl-UZ"/>
              </w:rPr>
              <w:t>х</w:t>
            </w:r>
            <w:r w:rsidR="00C928F1">
              <w:rPr>
                <w:rFonts w:cs="Times New Roman"/>
                <w:spacing w:val="-4"/>
                <w:sz w:val="26"/>
                <w:szCs w:val="26"/>
                <w:lang w:val="uz-Cyrl-UZ"/>
              </w:rPr>
              <w:t>слари томонидан</w:t>
            </w:r>
            <w:r w:rsidR="00924774">
              <w:rPr>
                <w:rFonts w:cs="Times New Roman"/>
                <w:spacing w:val="-4"/>
                <w:sz w:val="26"/>
                <w:szCs w:val="26"/>
                <w:lang w:val="uz-Cyrl-UZ"/>
              </w:rPr>
              <w:t xml:space="preserve"> давлат харидлари соҳасида</w:t>
            </w:r>
            <w:r w:rsidR="00C928F1">
              <w:rPr>
                <w:rFonts w:cs="Times New Roman"/>
                <w:spacing w:val="-4"/>
                <w:sz w:val="26"/>
                <w:szCs w:val="26"/>
                <w:lang w:val="uz-Cyrl-UZ"/>
              </w:rPr>
              <w:t xml:space="preserve"> </w:t>
            </w:r>
            <w:r w:rsidR="00C928F1" w:rsidRPr="002A4E6A">
              <w:rPr>
                <w:rFonts w:cs="Times New Roman"/>
                <w:b/>
                <w:color w:val="FF0000"/>
                <w:spacing w:val="-4"/>
                <w:sz w:val="26"/>
                <w:szCs w:val="26"/>
                <w:u w:val="single"/>
                <w:lang w:val="uz-Cyrl-UZ"/>
              </w:rPr>
              <w:t>маъмурий ҳуқуқбузарлик тўғрисидаги баённомаларни расмийлаштирш ваколатлари берилмаган.</w:t>
            </w:r>
          </w:p>
        </w:tc>
      </w:tr>
    </w:tbl>
    <w:p w:rsidR="001A6F80" w:rsidRDefault="001A6F80" w:rsidP="002B67A2">
      <w:pPr>
        <w:spacing w:before="0" w:after="60" w:line="233" w:lineRule="auto"/>
        <w:jc w:val="both"/>
        <w:rPr>
          <w:rFonts w:cs="Times New Roman"/>
          <w:spacing w:val="-4"/>
          <w:szCs w:val="28"/>
          <w:lang w:val="uz-Cyrl-UZ"/>
        </w:rPr>
      </w:pPr>
      <w:r w:rsidRPr="00EA1AAA">
        <w:rPr>
          <w:rFonts w:ascii="Arial" w:hAnsi="Arial" w:cs="Arial"/>
          <w:b/>
          <w:noProof/>
          <w:sz w:val="24"/>
          <w:szCs w:val="24"/>
          <w:lang w:eastAsia="ru-RU"/>
        </w:rPr>
        <mc:AlternateContent>
          <mc:Choice Requires="wps">
            <w:drawing>
              <wp:anchor distT="0" distB="0" distL="114300" distR="114300" simplePos="0" relativeHeight="251663360" behindDoc="0" locked="0" layoutInCell="1" allowOverlap="1" wp14:anchorId="6592F051" wp14:editId="511A49BD">
                <wp:simplePos x="0" y="0"/>
                <wp:positionH relativeFrom="column">
                  <wp:posOffset>-207645</wp:posOffset>
                </wp:positionH>
                <wp:positionV relativeFrom="paragraph">
                  <wp:posOffset>122555</wp:posOffset>
                </wp:positionV>
                <wp:extent cx="14439265" cy="287655"/>
                <wp:effectExtent l="114300" t="114300" r="133985" b="150495"/>
                <wp:wrapNone/>
                <wp:docPr id="5" name="Скругленный прямоугольник 5"/>
                <wp:cNvGraphicFramePr/>
                <a:graphic xmlns:a="http://schemas.openxmlformats.org/drawingml/2006/main">
                  <a:graphicData uri="http://schemas.microsoft.com/office/word/2010/wordprocessingShape">
                    <wps:wsp>
                      <wps:cNvSpPr/>
                      <wps:spPr>
                        <a:xfrm>
                          <a:off x="0" y="0"/>
                          <a:ext cx="14439265" cy="287655"/>
                        </a:xfrm>
                        <a:prstGeom prst="round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path path="circle">
                            <a:fillToRect l="50000" t="50000" r="50000" b="50000"/>
                          </a:path>
                          <a:tileRect/>
                        </a:gradFill>
                        <a:ln/>
                        <a:effectLst>
                          <a:glow rad="101600">
                            <a:schemeClr val="accent4">
                              <a:satMod val="175000"/>
                              <a:alpha val="40000"/>
                            </a:schemeClr>
                          </a:glow>
                          <a:outerShdw blurRad="40000" dist="20000" dir="5400000" rotWithShape="0">
                            <a:srgbClr val="000000">
                              <a:alpha val="38000"/>
                            </a:srgbClr>
                          </a:outerShdw>
                        </a:effectLst>
                      </wps:spPr>
                      <wps:style>
                        <a:lnRef idx="1">
                          <a:schemeClr val="dk1"/>
                        </a:lnRef>
                        <a:fillRef idx="2">
                          <a:schemeClr val="dk1"/>
                        </a:fillRef>
                        <a:effectRef idx="1">
                          <a:schemeClr val="dk1"/>
                        </a:effectRef>
                        <a:fontRef idx="minor">
                          <a:schemeClr val="dk1"/>
                        </a:fontRef>
                      </wps:style>
                      <wps:txbx>
                        <w:txbxContent>
                          <w:p w:rsidR="001A6F80" w:rsidRPr="001A6F80" w:rsidRDefault="001A6F80" w:rsidP="001A6F80">
                            <w:pPr>
                              <w:spacing w:before="0"/>
                              <w:jc w:val="center"/>
                              <w:rPr>
                                <w:rFonts w:cs="Times New Roman"/>
                                <w:b/>
                                <w:szCs w:val="32"/>
                                <w:lang w:val="uz-Cyrl-UZ"/>
                              </w:rPr>
                            </w:pPr>
                            <w:r w:rsidRPr="001A6F80">
                              <w:rPr>
                                <w:rFonts w:cs="Times New Roman"/>
                                <w:b/>
                                <w:szCs w:val="32"/>
                                <w:lang w:val="en-US"/>
                              </w:rPr>
                              <w:t>I</w:t>
                            </w:r>
                            <w:r>
                              <w:rPr>
                                <w:rFonts w:cs="Times New Roman"/>
                                <w:b/>
                                <w:szCs w:val="32"/>
                                <w:lang w:val="en-US"/>
                              </w:rPr>
                              <w:t>II</w:t>
                            </w:r>
                            <w:r w:rsidRPr="001A6F80">
                              <w:rPr>
                                <w:rFonts w:cs="Times New Roman"/>
                                <w:b/>
                                <w:szCs w:val="32"/>
                                <w:lang w:val="en-US"/>
                              </w:rPr>
                              <w:t xml:space="preserve">. ҚОНУНИ ЛОЙИҲАСИНИНГ ҚАБУЛ ҚИЛИНИШИ НАТИЖАСИДА </w:t>
                            </w:r>
                            <w:r w:rsidRPr="001A6F80">
                              <w:rPr>
                                <w:rFonts w:cs="Times New Roman"/>
                                <w:b/>
                                <w:szCs w:val="32"/>
                                <w:lang w:val="uz-Cyrl-UZ"/>
                              </w:rPr>
                              <w:t>КУТИЛАЁТГАН НАТИЖА</w:t>
                            </w:r>
                          </w:p>
                        </w:txbxContent>
                      </wps:txbx>
                      <wps:bodyPr rot="0" spcFirstLastPara="0" vertOverflow="overflow" horzOverflow="overflow" vert="horz" wrap="square" lIns="18000" tIns="10800" rIns="18000" bIns="108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6592F051" id="Скругленный прямоугольник 5" o:spid="_x0000_s1028" style="position:absolute;left:0;text-align:left;margin-left:-16.35pt;margin-top:9.65pt;width:1136.9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" fillcolor="#83d3ff" strokecolor="black [3200]" strokeweight=".5pt">
                <v:fill color2="#dbf0ff" rotate="t" focusposition=".5,.5" focussize="" colors="0 #83d3ff;.5 #b5e2ff;1 #dbf0ff" focus="100%" type="gradientRadial"/>
                <v:stroke joinstyle="miter"/>
                <v:shadow on="t" color="black" opacity="24903f" origin=",.5" offset="0,.55556mm"/>
                <v:textbox inset=".5mm,.3mm,.5mm,.3mm">
                  <w:txbxContent>
                    <w:p w:rsidR="001A6F80" w:rsidRPr="001A6F80" w:rsidRDefault="001A6F80" w:rsidP="001A6F80">
                      <w:pPr>
                        <w:spacing w:before="0"/>
                        <w:jc w:val="center"/>
                        <w:rPr>
                          <w:rFonts w:cs="Times New Roman"/>
                          <w:b/>
                          <w:szCs w:val="32"/>
                          <w:lang w:val="uz-Cyrl-UZ"/>
                        </w:rPr>
                      </w:pPr>
                      <w:r w:rsidRPr="001A6F80">
                        <w:rPr>
                          <w:rFonts w:cs="Times New Roman"/>
                          <w:b/>
                          <w:szCs w:val="32"/>
                          <w:lang w:val="en-US"/>
                        </w:rPr>
                        <w:t>I</w:t>
                      </w:r>
                      <w:r>
                        <w:rPr>
                          <w:rFonts w:cs="Times New Roman"/>
                          <w:b/>
                          <w:szCs w:val="32"/>
                          <w:lang w:val="en-US"/>
                        </w:rPr>
                        <w:t>II</w:t>
                      </w:r>
                      <w:r w:rsidRPr="001A6F80">
                        <w:rPr>
                          <w:rFonts w:cs="Times New Roman"/>
                          <w:b/>
                          <w:szCs w:val="32"/>
                          <w:lang w:val="en-US"/>
                        </w:rPr>
                        <w:t xml:space="preserve">. ҚОНУНИ ЛОЙИҲАСИНИНГ ҚАБУЛ ҚИЛИНИШИ НАТИЖАСИДА </w:t>
                      </w:r>
                      <w:r w:rsidRPr="001A6F80">
                        <w:rPr>
                          <w:rFonts w:cs="Times New Roman"/>
                          <w:b/>
                          <w:szCs w:val="32"/>
                          <w:lang w:val="uz-Cyrl-UZ"/>
                        </w:rPr>
                        <w:t>КУТИЛАЁТГАН НАТИЖА</w:t>
                      </w:r>
                    </w:p>
                  </w:txbxContent>
                </v:textbox>
              </v:roundrect>
            </w:pict>
          </mc:Fallback>
        </mc:AlternateContent>
      </w:r>
    </w:p>
    <w:p w:rsidR="001A6F80" w:rsidRDefault="001A6F80" w:rsidP="002B67A2">
      <w:pPr>
        <w:spacing w:before="0" w:after="60" w:line="233" w:lineRule="auto"/>
        <w:jc w:val="both"/>
        <w:rPr>
          <w:rFonts w:cs="Times New Roman"/>
          <w:spacing w:val="-4"/>
          <w:szCs w:val="28"/>
          <w:lang w:val="uz-Cyrl-UZ"/>
        </w:rPr>
      </w:pPr>
    </w:p>
    <w:tbl>
      <w:tblPr>
        <w:tblStyle w:val="a3"/>
        <w:tblW w:w="22817" w:type="dxa"/>
        <w:jc w:val="center"/>
        <w:tblLook w:val="04A0" w:firstRow="1" w:lastRow="0" w:firstColumn="1" w:lastColumn="0" w:noHBand="0" w:noVBand="1"/>
      </w:tblPr>
      <w:tblGrid>
        <w:gridCol w:w="22817"/>
      </w:tblGrid>
      <w:tr w:rsidR="001A6F80" w:rsidRPr="00140122" w:rsidTr="00140122">
        <w:trPr>
          <w:trHeight w:val="1808"/>
          <w:jc w:val="center"/>
        </w:trPr>
        <w:tc>
          <w:tcPr>
            <w:tcW w:w="22817" w:type="dxa"/>
            <w:vAlign w:val="center"/>
          </w:tcPr>
          <w:p w:rsidR="008B18F9" w:rsidRDefault="008B18F9" w:rsidP="00140122">
            <w:pPr>
              <w:pStyle w:val="a4"/>
              <w:numPr>
                <w:ilvl w:val="0"/>
                <w:numId w:val="6"/>
              </w:numPr>
              <w:spacing w:after="120"/>
              <w:jc w:val="both"/>
              <w:rPr>
                <w:rFonts w:cs="Times New Roman"/>
                <w:spacing w:val="-4"/>
                <w:szCs w:val="26"/>
                <w:lang w:val="uz-Cyrl-UZ"/>
              </w:rPr>
            </w:pPr>
            <w:r w:rsidRPr="00140122">
              <w:rPr>
                <w:rFonts w:cs="Times New Roman"/>
                <w:spacing w:val="-4"/>
                <w:szCs w:val="26"/>
                <w:lang w:val="uz-Cyrl-UZ"/>
              </w:rPr>
              <w:t>Мазкур жавобгарлик</w:t>
            </w:r>
            <w:r w:rsidR="00833EBB">
              <w:rPr>
                <w:rFonts w:cs="Times New Roman"/>
                <w:spacing w:val="-4"/>
                <w:szCs w:val="26"/>
                <w:lang w:val="uz-Cyrl-UZ"/>
              </w:rPr>
              <w:t xml:space="preserve"> чора</w:t>
            </w:r>
            <w:r w:rsidRPr="00140122">
              <w:rPr>
                <w:rFonts w:cs="Times New Roman"/>
                <w:spacing w:val="-4"/>
                <w:szCs w:val="26"/>
                <w:lang w:val="uz-Cyrl-UZ"/>
              </w:rPr>
              <w:t>лар</w:t>
            </w:r>
            <w:r w:rsidR="00833EBB">
              <w:rPr>
                <w:rFonts w:cs="Times New Roman"/>
                <w:spacing w:val="-4"/>
                <w:szCs w:val="26"/>
                <w:lang w:val="uz-Cyrl-UZ"/>
              </w:rPr>
              <w:t>и</w:t>
            </w:r>
            <w:r w:rsidRPr="00140122">
              <w:rPr>
                <w:rFonts w:cs="Times New Roman"/>
                <w:spacing w:val="-4"/>
                <w:szCs w:val="26"/>
                <w:lang w:val="uz-Cyrl-UZ"/>
              </w:rPr>
              <w:t>ни</w:t>
            </w:r>
            <w:r w:rsidR="00833EBB">
              <w:rPr>
                <w:rFonts w:cs="Times New Roman"/>
                <w:spacing w:val="-4"/>
                <w:szCs w:val="26"/>
                <w:lang w:val="uz-Cyrl-UZ"/>
              </w:rPr>
              <w:t>нг</w:t>
            </w:r>
            <w:r w:rsidRPr="00140122">
              <w:rPr>
                <w:rFonts w:cs="Times New Roman"/>
                <w:spacing w:val="-4"/>
                <w:szCs w:val="26"/>
                <w:lang w:val="uz-Cyrl-UZ"/>
              </w:rPr>
              <w:t xml:space="preserve"> киритилиши </w:t>
            </w:r>
            <w:r w:rsidR="00833EBB">
              <w:rPr>
                <w:rFonts w:cs="Times New Roman"/>
                <w:spacing w:val="-4"/>
                <w:szCs w:val="26"/>
                <w:lang w:val="uz-Cyrl-UZ"/>
              </w:rPr>
              <w:t xml:space="preserve">натижасида </w:t>
            </w:r>
            <w:r w:rsidRPr="00140122">
              <w:rPr>
                <w:rFonts w:cs="Times New Roman"/>
                <w:spacing w:val="-4"/>
                <w:szCs w:val="26"/>
                <w:lang w:val="uz-Cyrl-UZ"/>
              </w:rPr>
              <w:t xml:space="preserve">давлат харидлари субъектларининг </w:t>
            </w:r>
            <w:r w:rsidRPr="00140122">
              <w:rPr>
                <w:rFonts w:cs="Times New Roman"/>
                <w:b/>
                <w:color w:val="0070C0"/>
                <w:spacing w:val="-4"/>
                <w:szCs w:val="26"/>
                <w:u w:val="single"/>
                <w:lang w:val="uz-Cyrl-UZ"/>
              </w:rPr>
              <w:t>масъулияти оширилади</w:t>
            </w:r>
            <w:r w:rsidRPr="00140122">
              <w:rPr>
                <w:rFonts w:cs="Times New Roman"/>
                <w:spacing w:val="-4"/>
                <w:szCs w:val="26"/>
                <w:lang w:val="uz-Cyrl-UZ"/>
              </w:rPr>
              <w:t>;</w:t>
            </w:r>
          </w:p>
          <w:p w:rsidR="00140122" w:rsidRPr="00140122" w:rsidRDefault="00140122" w:rsidP="00140122">
            <w:pPr>
              <w:pStyle w:val="a4"/>
              <w:spacing w:after="120"/>
              <w:ind w:left="785"/>
              <w:jc w:val="both"/>
              <w:rPr>
                <w:rFonts w:cs="Times New Roman"/>
                <w:spacing w:val="-4"/>
                <w:szCs w:val="26"/>
                <w:lang w:val="uz-Cyrl-UZ"/>
              </w:rPr>
            </w:pPr>
          </w:p>
          <w:p w:rsidR="001A6F80" w:rsidRPr="00140122" w:rsidRDefault="008B18F9" w:rsidP="00140122">
            <w:pPr>
              <w:pStyle w:val="a4"/>
              <w:numPr>
                <w:ilvl w:val="0"/>
                <w:numId w:val="6"/>
              </w:numPr>
              <w:spacing w:after="120"/>
              <w:jc w:val="both"/>
              <w:rPr>
                <w:rFonts w:cs="Times New Roman"/>
                <w:spacing w:val="-4"/>
                <w:szCs w:val="26"/>
                <w:lang w:val="uz-Cyrl-UZ"/>
              </w:rPr>
            </w:pPr>
            <w:r w:rsidRPr="00140122">
              <w:rPr>
                <w:rFonts w:cs="Times New Roman"/>
                <w:spacing w:val="-4"/>
                <w:szCs w:val="26"/>
                <w:lang w:val="uz-Cyrl-UZ"/>
              </w:rPr>
              <w:t xml:space="preserve">Давлат харидларини амалга ошириш учун ажратиладиган </w:t>
            </w:r>
            <w:r w:rsidRPr="00140122">
              <w:rPr>
                <w:rFonts w:cs="Times New Roman"/>
                <w:b/>
                <w:color w:val="0070C0"/>
                <w:spacing w:val="-4"/>
                <w:szCs w:val="26"/>
                <w:u w:val="single"/>
                <w:lang w:val="uz-Cyrl-UZ"/>
              </w:rPr>
              <w:t>маблағларнинг мақсадли ва самарали сарфланиши</w:t>
            </w:r>
            <w:r w:rsidR="00833EBB">
              <w:rPr>
                <w:rFonts w:cs="Times New Roman"/>
                <w:b/>
                <w:color w:val="0070C0"/>
                <w:spacing w:val="-4"/>
                <w:szCs w:val="26"/>
                <w:u w:val="single"/>
                <w:lang w:val="uz-Cyrl-UZ"/>
              </w:rPr>
              <w:t>га</w:t>
            </w:r>
            <w:r w:rsidRPr="00140122">
              <w:rPr>
                <w:rFonts w:cs="Times New Roman"/>
                <w:b/>
                <w:color w:val="0070C0"/>
                <w:spacing w:val="-4"/>
                <w:szCs w:val="26"/>
                <w:u w:val="single"/>
                <w:lang w:val="uz-Cyrl-UZ"/>
              </w:rPr>
              <w:t xml:space="preserve"> эришилади;</w:t>
            </w:r>
          </w:p>
          <w:p w:rsidR="00140122" w:rsidRPr="00140122" w:rsidRDefault="00140122" w:rsidP="00140122">
            <w:pPr>
              <w:pStyle w:val="a4"/>
              <w:rPr>
                <w:rFonts w:cs="Times New Roman"/>
                <w:spacing w:val="-4"/>
                <w:szCs w:val="26"/>
                <w:lang w:val="uz-Cyrl-UZ"/>
              </w:rPr>
            </w:pPr>
          </w:p>
          <w:p w:rsidR="001A6F80" w:rsidRPr="00140122" w:rsidRDefault="002C7E0F" w:rsidP="00833EBB">
            <w:pPr>
              <w:spacing w:after="120"/>
              <w:ind w:firstLine="425"/>
              <w:jc w:val="both"/>
              <w:rPr>
                <w:rFonts w:cs="Times New Roman"/>
                <w:spacing w:val="-4"/>
                <w:szCs w:val="26"/>
                <w:lang w:val="uz-Cyrl-UZ"/>
              </w:rPr>
            </w:pPr>
            <w:r w:rsidRPr="00140122">
              <w:rPr>
                <w:rFonts w:cs="Times New Roman"/>
                <w:spacing w:val="-4"/>
                <w:szCs w:val="26"/>
                <w:lang w:val="uz-Cyrl-UZ"/>
              </w:rPr>
              <w:t>3.</w:t>
            </w:r>
            <w:r w:rsidRPr="00140122">
              <w:rPr>
                <w:rFonts w:cs="Times New Roman"/>
                <w:spacing w:val="-4"/>
                <w:szCs w:val="26"/>
                <w:lang w:val="uz-Cyrl-UZ"/>
              </w:rPr>
              <w:tab/>
            </w:r>
            <w:r w:rsidR="008B18F9" w:rsidRPr="00140122">
              <w:rPr>
                <w:rFonts w:cs="Times New Roman"/>
                <w:spacing w:val="-4"/>
                <w:szCs w:val="26"/>
                <w:lang w:val="uz-Cyrl-UZ"/>
              </w:rPr>
              <w:t>Давлат харидлари жараёнига тадбиркорлик субъектларининг қамрови кенгаяди</w:t>
            </w:r>
            <w:r w:rsidR="00833EBB">
              <w:rPr>
                <w:rFonts w:cs="Times New Roman"/>
                <w:spacing w:val="-4"/>
                <w:szCs w:val="26"/>
                <w:lang w:val="uz-Cyrl-UZ"/>
              </w:rPr>
              <w:t xml:space="preserve"> ҳамда бунинг</w:t>
            </w:r>
            <w:bookmarkStart w:id="0" w:name="_GoBack"/>
            <w:bookmarkEnd w:id="0"/>
            <w:r w:rsidR="001A6F80" w:rsidRPr="00140122">
              <w:rPr>
                <w:rFonts w:cs="Times New Roman"/>
                <w:spacing w:val="-4"/>
                <w:szCs w:val="26"/>
                <w:lang w:val="uz-Cyrl-UZ"/>
              </w:rPr>
              <w:t xml:space="preserve"> натижасида </w:t>
            </w:r>
            <w:r w:rsidR="001A6F80" w:rsidRPr="00140122">
              <w:rPr>
                <w:rFonts w:cs="Times New Roman"/>
                <w:b/>
                <w:color w:val="0070C0"/>
                <w:spacing w:val="-4"/>
                <w:szCs w:val="26"/>
                <w:u w:val="single"/>
                <w:lang w:val="uz-Cyrl-UZ"/>
              </w:rPr>
              <w:t>янги иш ўринлар яратилади.</w:t>
            </w:r>
          </w:p>
        </w:tc>
      </w:tr>
    </w:tbl>
    <w:p w:rsidR="005F2C09" w:rsidRPr="008008FA" w:rsidRDefault="005F2C09" w:rsidP="002B67A2">
      <w:pPr>
        <w:spacing w:before="0" w:after="60" w:line="233" w:lineRule="auto"/>
        <w:jc w:val="both"/>
        <w:rPr>
          <w:rFonts w:cs="Times New Roman"/>
          <w:spacing w:val="-4"/>
          <w:szCs w:val="28"/>
          <w:lang w:val="uz-Cyrl-UZ"/>
        </w:rPr>
      </w:pPr>
    </w:p>
    <w:sectPr w:rsidR="005F2C09" w:rsidRPr="008008FA" w:rsidSect="002B67A2">
      <w:headerReference w:type="default" r:id="rId8"/>
      <w:pgSz w:w="23814" w:h="16839" w:orient="landscape" w:code="8"/>
      <w:pgMar w:top="851" w:right="851" w:bottom="567" w:left="851" w:header="454" w:footer="454"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A49" w:rsidRDefault="00307A49" w:rsidP="005B18AE">
      <w:pPr>
        <w:spacing w:before="0"/>
      </w:pPr>
      <w:r>
        <w:separator/>
      </w:r>
    </w:p>
  </w:endnote>
  <w:endnote w:type="continuationSeparator" w:id="0">
    <w:p w:rsidR="00307A49" w:rsidRDefault="00307A49" w:rsidP="005B18A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Uzbek">
    <w:altName w:val="Times New Roman"/>
    <w:charset w:val="00"/>
    <w:family w:val="auto"/>
    <w:pitch w:val="variable"/>
    <w:sig w:usb0="00000203" w:usb1="00000000" w:usb2="00000000" w:usb3="00000000" w:csb0="00000005" w:csb1="00000000"/>
  </w:font>
  <w:font w:name="TimesUZ">
    <w:altName w:val="Times New Roman"/>
    <w:charset w:val="00"/>
    <w:family w:val="auto"/>
    <w:pitch w:val="variable"/>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A49" w:rsidRDefault="00307A49" w:rsidP="005B18AE">
      <w:pPr>
        <w:spacing w:before="0"/>
      </w:pPr>
      <w:r>
        <w:separator/>
      </w:r>
    </w:p>
  </w:footnote>
  <w:footnote w:type="continuationSeparator" w:id="0">
    <w:p w:rsidR="00307A49" w:rsidRDefault="00307A49" w:rsidP="005B18A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9007662"/>
      <w:docPartObj>
        <w:docPartGallery w:val="Page Numbers (Top of Page)"/>
        <w:docPartUnique/>
      </w:docPartObj>
    </w:sdtPr>
    <w:sdtEndPr>
      <w:rPr>
        <w:rFonts w:ascii="Arial" w:hAnsi="Arial" w:cs="Arial"/>
        <w:sz w:val="18"/>
      </w:rPr>
    </w:sdtEndPr>
    <w:sdtContent>
      <w:p w:rsidR="008D4C17" w:rsidRPr="009403EA" w:rsidRDefault="008D4C17">
        <w:pPr>
          <w:pStyle w:val="a7"/>
          <w:jc w:val="center"/>
          <w:rPr>
            <w:rFonts w:ascii="Arial" w:hAnsi="Arial" w:cs="Arial"/>
            <w:sz w:val="18"/>
          </w:rPr>
        </w:pPr>
        <w:r w:rsidRPr="009403EA">
          <w:rPr>
            <w:rFonts w:ascii="Arial" w:hAnsi="Arial" w:cs="Arial"/>
            <w:sz w:val="18"/>
          </w:rPr>
          <w:fldChar w:fldCharType="begin"/>
        </w:r>
        <w:r w:rsidRPr="009403EA">
          <w:rPr>
            <w:rFonts w:ascii="Arial" w:hAnsi="Arial" w:cs="Arial"/>
            <w:sz w:val="18"/>
          </w:rPr>
          <w:instrText>PAGE   \* MERGEFORMAT</w:instrText>
        </w:r>
        <w:r w:rsidRPr="009403EA">
          <w:rPr>
            <w:rFonts w:ascii="Arial" w:hAnsi="Arial" w:cs="Arial"/>
            <w:sz w:val="18"/>
          </w:rPr>
          <w:fldChar w:fldCharType="separate"/>
        </w:r>
        <w:r w:rsidR="00140122">
          <w:rPr>
            <w:rFonts w:ascii="Arial" w:hAnsi="Arial" w:cs="Arial"/>
            <w:noProof/>
            <w:sz w:val="18"/>
          </w:rPr>
          <w:t>2</w:t>
        </w:r>
        <w:r w:rsidRPr="009403EA">
          <w:rPr>
            <w:rFonts w:ascii="Arial" w:hAnsi="Arial" w:cs="Arial"/>
            <w:sz w:val="18"/>
          </w:rPr>
          <w:fldChar w:fldCharType="end"/>
        </w:r>
      </w:p>
    </w:sdtContent>
  </w:sdt>
  <w:p w:rsidR="008D4C17" w:rsidRDefault="008D4C17">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687B"/>
    <w:multiLevelType w:val="hybridMultilevel"/>
    <w:tmpl w:val="FAE48FFA"/>
    <w:lvl w:ilvl="0" w:tplc="DEE48116">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CDB5C71"/>
    <w:multiLevelType w:val="hybridMultilevel"/>
    <w:tmpl w:val="233E5848"/>
    <w:lvl w:ilvl="0" w:tplc="5ACA5E1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nsid w:val="458A10B2"/>
    <w:multiLevelType w:val="hybridMultilevel"/>
    <w:tmpl w:val="86CEED92"/>
    <w:lvl w:ilvl="0" w:tplc="9D728FC6">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5C6F4969"/>
    <w:multiLevelType w:val="hybridMultilevel"/>
    <w:tmpl w:val="3B489F3E"/>
    <w:lvl w:ilvl="0" w:tplc="A510F510">
      <w:start w:val="1"/>
      <w:numFmt w:val="bullet"/>
      <w:suff w:val="space"/>
      <w:lvlText w:val=""/>
      <w:lvlJc w:val="left"/>
      <w:pPr>
        <w:ind w:left="502" w:hanging="360"/>
      </w:pPr>
      <w:rPr>
        <w:rFonts w:ascii="Wingdings" w:hAnsi="Wingdings" w:hint="default"/>
        <w:color w:val="0070C0"/>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
    <w:nsid w:val="62005EC0"/>
    <w:multiLevelType w:val="hybridMultilevel"/>
    <w:tmpl w:val="789EABCE"/>
    <w:lvl w:ilvl="0" w:tplc="396E9B46">
      <w:numFmt w:val="bullet"/>
      <w:lvlText w:val="-"/>
      <w:lvlJc w:val="left"/>
      <w:pPr>
        <w:ind w:left="958" w:hanging="360"/>
      </w:pPr>
      <w:rPr>
        <w:rFonts w:ascii="Times New Roman" w:eastAsiaTheme="minorHAnsi" w:hAnsi="Times New Roman" w:cs="Times New Roman" w:hint="default"/>
      </w:rPr>
    </w:lvl>
    <w:lvl w:ilvl="1" w:tplc="04190003" w:tentative="1">
      <w:start w:val="1"/>
      <w:numFmt w:val="bullet"/>
      <w:lvlText w:val="o"/>
      <w:lvlJc w:val="left"/>
      <w:pPr>
        <w:ind w:left="1678" w:hanging="360"/>
      </w:pPr>
      <w:rPr>
        <w:rFonts w:ascii="Courier New" w:hAnsi="Courier New" w:cs="Courier New" w:hint="default"/>
      </w:rPr>
    </w:lvl>
    <w:lvl w:ilvl="2" w:tplc="04190005" w:tentative="1">
      <w:start w:val="1"/>
      <w:numFmt w:val="bullet"/>
      <w:lvlText w:val=""/>
      <w:lvlJc w:val="left"/>
      <w:pPr>
        <w:ind w:left="2398" w:hanging="360"/>
      </w:pPr>
      <w:rPr>
        <w:rFonts w:ascii="Wingdings" w:hAnsi="Wingdings" w:hint="default"/>
      </w:rPr>
    </w:lvl>
    <w:lvl w:ilvl="3" w:tplc="04190001" w:tentative="1">
      <w:start w:val="1"/>
      <w:numFmt w:val="bullet"/>
      <w:lvlText w:val=""/>
      <w:lvlJc w:val="left"/>
      <w:pPr>
        <w:ind w:left="3118" w:hanging="360"/>
      </w:pPr>
      <w:rPr>
        <w:rFonts w:ascii="Symbol" w:hAnsi="Symbol" w:hint="default"/>
      </w:rPr>
    </w:lvl>
    <w:lvl w:ilvl="4" w:tplc="04190003" w:tentative="1">
      <w:start w:val="1"/>
      <w:numFmt w:val="bullet"/>
      <w:lvlText w:val="o"/>
      <w:lvlJc w:val="left"/>
      <w:pPr>
        <w:ind w:left="3838" w:hanging="360"/>
      </w:pPr>
      <w:rPr>
        <w:rFonts w:ascii="Courier New" w:hAnsi="Courier New" w:cs="Courier New" w:hint="default"/>
      </w:rPr>
    </w:lvl>
    <w:lvl w:ilvl="5" w:tplc="04190005" w:tentative="1">
      <w:start w:val="1"/>
      <w:numFmt w:val="bullet"/>
      <w:lvlText w:val=""/>
      <w:lvlJc w:val="left"/>
      <w:pPr>
        <w:ind w:left="4558" w:hanging="360"/>
      </w:pPr>
      <w:rPr>
        <w:rFonts w:ascii="Wingdings" w:hAnsi="Wingdings" w:hint="default"/>
      </w:rPr>
    </w:lvl>
    <w:lvl w:ilvl="6" w:tplc="04190001" w:tentative="1">
      <w:start w:val="1"/>
      <w:numFmt w:val="bullet"/>
      <w:lvlText w:val=""/>
      <w:lvlJc w:val="left"/>
      <w:pPr>
        <w:ind w:left="5278" w:hanging="360"/>
      </w:pPr>
      <w:rPr>
        <w:rFonts w:ascii="Symbol" w:hAnsi="Symbol" w:hint="default"/>
      </w:rPr>
    </w:lvl>
    <w:lvl w:ilvl="7" w:tplc="04190003" w:tentative="1">
      <w:start w:val="1"/>
      <w:numFmt w:val="bullet"/>
      <w:lvlText w:val="o"/>
      <w:lvlJc w:val="left"/>
      <w:pPr>
        <w:ind w:left="5998" w:hanging="360"/>
      </w:pPr>
      <w:rPr>
        <w:rFonts w:ascii="Courier New" w:hAnsi="Courier New" w:cs="Courier New" w:hint="default"/>
      </w:rPr>
    </w:lvl>
    <w:lvl w:ilvl="8" w:tplc="04190005" w:tentative="1">
      <w:start w:val="1"/>
      <w:numFmt w:val="bullet"/>
      <w:lvlText w:val=""/>
      <w:lvlJc w:val="left"/>
      <w:pPr>
        <w:ind w:left="6718" w:hanging="360"/>
      </w:pPr>
      <w:rPr>
        <w:rFonts w:ascii="Wingdings" w:hAnsi="Wingdings" w:hint="default"/>
      </w:rPr>
    </w:lvl>
  </w:abstractNum>
  <w:abstractNum w:abstractNumId="5">
    <w:nsid w:val="634F207A"/>
    <w:multiLevelType w:val="hybridMultilevel"/>
    <w:tmpl w:val="0262A72E"/>
    <w:lvl w:ilvl="0" w:tplc="3CBC5E1E">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0D"/>
    <w:rsid w:val="0001651A"/>
    <w:rsid w:val="00020054"/>
    <w:rsid w:val="00025FDD"/>
    <w:rsid w:val="0002785B"/>
    <w:rsid w:val="00031B59"/>
    <w:rsid w:val="00035C6D"/>
    <w:rsid w:val="000412F1"/>
    <w:rsid w:val="0004285C"/>
    <w:rsid w:val="00043D4E"/>
    <w:rsid w:val="00044378"/>
    <w:rsid w:val="000456C5"/>
    <w:rsid w:val="00051216"/>
    <w:rsid w:val="00052B27"/>
    <w:rsid w:val="000536BF"/>
    <w:rsid w:val="0005668D"/>
    <w:rsid w:val="00057C05"/>
    <w:rsid w:val="0006264B"/>
    <w:rsid w:val="0006458D"/>
    <w:rsid w:val="00066072"/>
    <w:rsid w:val="00070BF1"/>
    <w:rsid w:val="00071825"/>
    <w:rsid w:val="00074F73"/>
    <w:rsid w:val="000829DC"/>
    <w:rsid w:val="000840C5"/>
    <w:rsid w:val="00087D1D"/>
    <w:rsid w:val="00094316"/>
    <w:rsid w:val="00094615"/>
    <w:rsid w:val="000969D1"/>
    <w:rsid w:val="000A703C"/>
    <w:rsid w:val="000B0E3C"/>
    <w:rsid w:val="000D26B9"/>
    <w:rsid w:val="000D2F0C"/>
    <w:rsid w:val="000D49C3"/>
    <w:rsid w:val="000E2A05"/>
    <w:rsid w:val="000E3983"/>
    <w:rsid w:val="000E3AD0"/>
    <w:rsid w:val="000F759F"/>
    <w:rsid w:val="001024E6"/>
    <w:rsid w:val="00106FC8"/>
    <w:rsid w:val="0011195A"/>
    <w:rsid w:val="00115D49"/>
    <w:rsid w:val="0012004C"/>
    <w:rsid w:val="0012178D"/>
    <w:rsid w:val="0012275C"/>
    <w:rsid w:val="00133E00"/>
    <w:rsid w:val="001344D6"/>
    <w:rsid w:val="00140122"/>
    <w:rsid w:val="00140C55"/>
    <w:rsid w:val="00141369"/>
    <w:rsid w:val="001423D7"/>
    <w:rsid w:val="001453D8"/>
    <w:rsid w:val="00150E08"/>
    <w:rsid w:val="00155B23"/>
    <w:rsid w:val="00161750"/>
    <w:rsid w:val="00176A5E"/>
    <w:rsid w:val="00182D97"/>
    <w:rsid w:val="001871D7"/>
    <w:rsid w:val="001A6F80"/>
    <w:rsid w:val="001A72D4"/>
    <w:rsid w:val="001B350B"/>
    <w:rsid w:val="001B45C5"/>
    <w:rsid w:val="001C04A1"/>
    <w:rsid w:val="001C05C9"/>
    <w:rsid w:val="001C15B5"/>
    <w:rsid w:val="001D0A50"/>
    <w:rsid w:val="001D5353"/>
    <w:rsid w:val="001E192C"/>
    <w:rsid w:val="001E4C4B"/>
    <w:rsid w:val="001F2D0E"/>
    <w:rsid w:val="0020620F"/>
    <w:rsid w:val="00222D84"/>
    <w:rsid w:val="00224F6E"/>
    <w:rsid w:val="002258A4"/>
    <w:rsid w:val="00227F1B"/>
    <w:rsid w:val="00230594"/>
    <w:rsid w:val="0024024D"/>
    <w:rsid w:val="002407DE"/>
    <w:rsid w:val="00240918"/>
    <w:rsid w:val="0024266A"/>
    <w:rsid w:val="00245C74"/>
    <w:rsid w:val="00250BF7"/>
    <w:rsid w:val="00260D8B"/>
    <w:rsid w:val="00263AAD"/>
    <w:rsid w:val="00267169"/>
    <w:rsid w:val="00284DAF"/>
    <w:rsid w:val="00287A78"/>
    <w:rsid w:val="002908F1"/>
    <w:rsid w:val="002A3003"/>
    <w:rsid w:val="002A4E6A"/>
    <w:rsid w:val="002A7C44"/>
    <w:rsid w:val="002B0207"/>
    <w:rsid w:val="002B07FD"/>
    <w:rsid w:val="002B29B7"/>
    <w:rsid w:val="002B67A2"/>
    <w:rsid w:val="002C2DD4"/>
    <w:rsid w:val="002C2F80"/>
    <w:rsid w:val="002C7E0F"/>
    <w:rsid w:val="002E173E"/>
    <w:rsid w:val="002E2C04"/>
    <w:rsid w:val="002F54B3"/>
    <w:rsid w:val="002F5ED0"/>
    <w:rsid w:val="0030193D"/>
    <w:rsid w:val="00302851"/>
    <w:rsid w:val="00305E4B"/>
    <w:rsid w:val="00306E5A"/>
    <w:rsid w:val="00307A49"/>
    <w:rsid w:val="00320275"/>
    <w:rsid w:val="0032192B"/>
    <w:rsid w:val="00323BAE"/>
    <w:rsid w:val="00333630"/>
    <w:rsid w:val="003345FB"/>
    <w:rsid w:val="00340C61"/>
    <w:rsid w:val="0034385A"/>
    <w:rsid w:val="00345313"/>
    <w:rsid w:val="0034597B"/>
    <w:rsid w:val="003463D5"/>
    <w:rsid w:val="00346907"/>
    <w:rsid w:val="00347E55"/>
    <w:rsid w:val="00350E75"/>
    <w:rsid w:val="0035109E"/>
    <w:rsid w:val="00355D61"/>
    <w:rsid w:val="00362A60"/>
    <w:rsid w:val="00362C05"/>
    <w:rsid w:val="00364E69"/>
    <w:rsid w:val="00370D92"/>
    <w:rsid w:val="0037640B"/>
    <w:rsid w:val="003774CB"/>
    <w:rsid w:val="00387E5F"/>
    <w:rsid w:val="003907A5"/>
    <w:rsid w:val="003914A3"/>
    <w:rsid w:val="00393D72"/>
    <w:rsid w:val="0039431A"/>
    <w:rsid w:val="003944C8"/>
    <w:rsid w:val="00395813"/>
    <w:rsid w:val="00396AA8"/>
    <w:rsid w:val="00397BE1"/>
    <w:rsid w:val="003B078B"/>
    <w:rsid w:val="003B1F55"/>
    <w:rsid w:val="003B6051"/>
    <w:rsid w:val="003C38EB"/>
    <w:rsid w:val="003C6AA5"/>
    <w:rsid w:val="003F2304"/>
    <w:rsid w:val="003F6D9C"/>
    <w:rsid w:val="003F7E93"/>
    <w:rsid w:val="004042AD"/>
    <w:rsid w:val="00404599"/>
    <w:rsid w:val="0041133F"/>
    <w:rsid w:val="00420905"/>
    <w:rsid w:val="00420B18"/>
    <w:rsid w:val="0042207D"/>
    <w:rsid w:val="004253EB"/>
    <w:rsid w:val="00431A4C"/>
    <w:rsid w:val="00433F1A"/>
    <w:rsid w:val="004362FF"/>
    <w:rsid w:val="00443C50"/>
    <w:rsid w:val="004445C2"/>
    <w:rsid w:val="00452503"/>
    <w:rsid w:val="00453984"/>
    <w:rsid w:val="00455D05"/>
    <w:rsid w:val="00457214"/>
    <w:rsid w:val="00460498"/>
    <w:rsid w:val="004609DD"/>
    <w:rsid w:val="00462B3F"/>
    <w:rsid w:val="004643A2"/>
    <w:rsid w:val="004704BF"/>
    <w:rsid w:val="00474C6A"/>
    <w:rsid w:val="00481918"/>
    <w:rsid w:val="00481AC3"/>
    <w:rsid w:val="00485296"/>
    <w:rsid w:val="0048736C"/>
    <w:rsid w:val="004907D1"/>
    <w:rsid w:val="0049106E"/>
    <w:rsid w:val="0049382D"/>
    <w:rsid w:val="004A5B03"/>
    <w:rsid w:val="004A761A"/>
    <w:rsid w:val="004B2143"/>
    <w:rsid w:val="004B2CAC"/>
    <w:rsid w:val="004B3BBA"/>
    <w:rsid w:val="004B6870"/>
    <w:rsid w:val="004B6D77"/>
    <w:rsid w:val="004B7EC6"/>
    <w:rsid w:val="004C401D"/>
    <w:rsid w:val="004C588B"/>
    <w:rsid w:val="004D61E7"/>
    <w:rsid w:val="004E318E"/>
    <w:rsid w:val="004E5D9D"/>
    <w:rsid w:val="004E7E87"/>
    <w:rsid w:val="004F10BE"/>
    <w:rsid w:val="00502A56"/>
    <w:rsid w:val="00504E4A"/>
    <w:rsid w:val="00514C44"/>
    <w:rsid w:val="00522B87"/>
    <w:rsid w:val="0052770D"/>
    <w:rsid w:val="00527A42"/>
    <w:rsid w:val="00531DDF"/>
    <w:rsid w:val="00537919"/>
    <w:rsid w:val="00545381"/>
    <w:rsid w:val="00552A0E"/>
    <w:rsid w:val="00554951"/>
    <w:rsid w:val="00574286"/>
    <w:rsid w:val="005814A4"/>
    <w:rsid w:val="0058448D"/>
    <w:rsid w:val="00593DC0"/>
    <w:rsid w:val="0059529B"/>
    <w:rsid w:val="00596093"/>
    <w:rsid w:val="00597CB6"/>
    <w:rsid w:val="005A3FFF"/>
    <w:rsid w:val="005A567B"/>
    <w:rsid w:val="005B09CB"/>
    <w:rsid w:val="005B18AE"/>
    <w:rsid w:val="005B6A9F"/>
    <w:rsid w:val="005C2E57"/>
    <w:rsid w:val="005C7AF1"/>
    <w:rsid w:val="005D1DE5"/>
    <w:rsid w:val="005D2D0F"/>
    <w:rsid w:val="005D74E7"/>
    <w:rsid w:val="005F2C09"/>
    <w:rsid w:val="005F399E"/>
    <w:rsid w:val="00612959"/>
    <w:rsid w:val="00613D09"/>
    <w:rsid w:val="0061746C"/>
    <w:rsid w:val="006243CE"/>
    <w:rsid w:val="00624D5C"/>
    <w:rsid w:val="006253C9"/>
    <w:rsid w:val="00625522"/>
    <w:rsid w:val="00634A00"/>
    <w:rsid w:val="00643AA5"/>
    <w:rsid w:val="00644403"/>
    <w:rsid w:val="00647E12"/>
    <w:rsid w:val="00652D24"/>
    <w:rsid w:val="00661284"/>
    <w:rsid w:val="006639D6"/>
    <w:rsid w:val="00670547"/>
    <w:rsid w:val="0067360D"/>
    <w:rsid w:val="00674319"/>
    <w:rsid w:val="006762A2"/>
    <w:rsid w:val="00680A0C"/>
    <w:rsid w:val="0068174E"/>
    <w:rsid w:val="00681C8B"/>
    <w:rsid w:val="00685721"/>
    <w:rsid w:val="006907EB"/>
    <w:rsid w:val="00690C1C"/>
    <w:rsid w:val="00692FFC"/>
    <w:rsid w:val="006A4981"/>
    <w:rsid w:val="006A4F7F"/>
    <w:rsid w:val="006A5660"/>
    <w:rsid w:val="006A6F5C"/>
    <w:rsid w:val="006B3061"/>
    <w:rsid w:val="006B387E"/>
    <w:rsid w:val="006B726D"/>
    <w:rsid w:val="006C222B"/>
    <w:rsid w:val="006C7DB7"/>
    <w:rsid w:val="006D28A1"/>
    <w:rsid w:val="006D326D"/>
    <w:rsid w:val="006D3FCB"/>
    <w:rsid w:val="006D51A9"/>
    <w:rsid w:val="006D6E3E"/>
    <w:rsid w:val="006E25D9"/>
    <w:rsid w:val="006E51D3"/>
    <w:rsid w:val="006E5BE1"/>
    <w:rsid w:val="007011A0"/>
    <w:rsid w:val="00701DC2"/>
    <w:rsid w:val="00701F5E"/>
    <w:rsid w:val="007028A7"/>
    <w:rsid w:val="00707D44"/>
    <w:rsid w:val="00713380"/>
    <w:rsid w:val="00723FA0"/>
    <w:rsid w:val="00727A85"/>
    <w:rsid w:val="00733889"/>
    <w:rsid w:val="00733B2B"/>
    <w:rsid w:val="00740ED3"/>
    <w:rsid w:val="0074197B"/>
    <w:rsid w:val="00745307"/>
    <w:rsid w:val="00753052"/>
    <w:rsid w:val="007572F6"/>
    <w:rsid w:val="0076035F"/>
    <w:rsid w:val="007610EC"/>
    <w:rsid w:val="007629FF"/>
    <w:rsid w:val="00764FDC"/>
    <w:rsid w:val="00770480"/>
    <w:rsid w:val="00780979"/>
    <w:rsid w:val="00783B5A"/>
    <w:rsid w:val="00792748"/>
    <w:rsid w:val="00796CA9"/>
    <w:rsid w:val="007B2E86"/>
    <w:rsid w:val="007B7EE8"/>
    <w:rsid w:val="007C04ED"/>
    <w:rsid w:val="007C331C"/>
    <w:rsid w:val="007D2330"/>
    <w:rsid w:val="007D29CB"/>
    <w:rsid w:val="007D5780"/>
    <w:rsid w:val="007E0383"/>
    <w:rsid w:val="007E2745"/>
    <w:rsid w:val="007E2B6C"/>
    <w:rsid w:val="007E48B8"/>
    <w:rsid w:val="007F0BF2"/>
    <w:rsid w:val="007F3092"/>
    <w:rsid w:val="007F3D11"/>
    <w:rsid w:val="007F608A"/>
    <w:rsid w:val="007F6F3B"/>
    <w:rsid w:val="007F7F73"/>
    <w:rsid w:val="008008FA"/>
    <w:rsid w:val="00806945"/>
    <w:rsid w:val="00815211"/>
    <w:rsid w:val="00820116"/>
    <w:rsid w:val="00821BE5"/>
    <w:rsid w:val="00822A02"/>
    <w:rsid w:val="00825F6A"/>
    <w:rsid w:val="008335F7"/>
    <w:rsid w:val="00833EBB"/>
    <w:rsid w:val="00835031"/>
    <w:rsid w:val="0083728E"/>
    <w:rsid w:val="00837BE1"/>
    <w:rsid w:val="00847291"/>
    <w:rsid w:val="00851CB2"/>
    <w:rsid w:val="00861BDA"/>
    <w:rsid w:val="008633C2"/>
    <w:rsid w:val="0086592C"/>
    <w:rsid w:val="00865BAD"/>
    <w:rsid w:val="00873A2B"/>
    <w:rsid w:val="00873D4B"/>
    <w:rsid w:val="00887F44"/>
    <w:rsid w:val="00887F78"/>
    <w:rsid w:val="00890E31"/>
    <w:rsid w:val="008930B0"/>
    <w:rsid w:val="00893549"/>
    <w:rsid w:val="0089448D"/>
    <w:rsid w:val="00894D53"/>
    <w:rsid w:val="008953DB"/>
    <w:rsid w:val="008A3F7A"/>
    <w:rsid w:val="008A53AA"/>
    <w:rsid w:val="008B18F9"/>
    <w:rsid w:val="008B2D00"/>
    <w:rsid w:val="008B5C76"/>
    <w:rsid w:val="008B612F"/>
    <w:rsid w:val="008C4731"/>
    <w:rsid w:val="008D4C17"/>
    <w:rsid w:val="008E1414"/>
    <w:rsid w:val="008E261B"/>
    <w:rsid w:val="008E6F0E"/>
    <w:rsid w:val="009170A1"/>
    <w:rsid w:val="00924774"/>
    <w:rsid w:val="00926E58"/>
    <w:rsid w:val="00926EA9"/>
    <w:rsid w:val="00927F87"/>
    <w:rsid w:val="00935611"/>
    <w:rsid w:val="00936A1A"/>
    <w:rsid w:val="009403EA"/>
    <w:rsid w:val="009405C5"/>
    <w:rsid w:val="00951D6D"/>
    <w:rsid w:val="00951EE6"/>
    <w:rsid w:val="009553EE"/>
    <w:rsid w:val="009557B6"/>
    <w:rsid w:val="0096323C"/>
    <w:rsid w:val="00967129"/>
    <w:rsid w:val="00970497"/>
    <w:rsid w:val="00984D3A"/>
    <w:rsid w:val="00985E19"/>
    <w:rsid w:val="00992052"/>
    <w:rsid w:val="00992ED0"/>
    <w:rsid w:val="009950E8"/>
    <w:rsid w:val="00997824"/>
    <w:rsid w:val="009A0750"/>
    <w:rsid w:val="009B2939"/>
    <w:rsid w:val="009B3B8E"/>
    <w:rsid w:val="009C592B"/>
    <w:rsid w:val="009C6D94"/>
    <w:rsid w:val="009D207C"/>
    <w:rsid w:val="009D3F99"/>
    <w:rsid w:val="009F1202"/>
    <w:rsid w:val="009F3DDD"/>
    <w:rsid w:val="009F54AA"/>
    <w:rsid w:val="00A000E1"/>
    <w:rsid w:val="00A03ECF"/>
    <w:rsid w:val="00A04F8D"/>
    <w:rsid w:val="00A11638"/>
    <w:rsid w:val="00A154E3"/>
    <w:rsid w:val="00A1605B"/>
    <w:rsid w:val="00A1683E"/>
    <w:rsid w:val="00A201DC"/>
    <w:rsid w:val="00A20FCC"/>
    <w:rsid w:val="00A23077"/>
    <w:rsid w:val="00A244A4"/>
    <w:rsid w:val="00A25106"/>
    <w:rsid w:val="00A252A4"/>
    <w:rsid w:val="00A4382E"/>
    <w:rsid w:val="00A45D54"/>
    <w:rsid w:val="00A5531F"/>
    <w:rsid w:val="00A577A8"/>
    <w:rsid w:val="00A6263C"/>
    <w:rsid w:val="00A652C2"/>
    <w:rsid w:val="00A65DAF"/>
    <w:rsid w:val="00A67F52"/>
    <w:rsid w:val="00A73C83"/>
    <w:rsid w:val="00A76243"/>
    <w:rsid w:val="00A8309E"/>
    <w:rsid w:val="00A85E0F"/>
    <w:rsid w:val="00A86046"/>
    <w:rsid w:val="00A90168"/>
    <w:rsid w:val="00A93012"/>
    <w:rsid w:val="00A937A0"/>
    <w:rsid w:val="00A9558A"/>
    <w:rsid w:val="00A968DB"/>
    <w:rsid w:val="00A96F8A"/>
    <w:rsid w:val="00AA181A"/>
    <w:rsid w:val="00AA34A9"/>
    <w:rsid w:val="00AA4700"/>
    <w:rsid w:val="00AA50CD"/>
    <w:rsid w:val="00AB0716"/>
    <w:rsid w:val="00AB18AD"/>
    <w:rsid w:val="00AC3778"/>
    <w:rsid w:val="00AC417F"/>
    <w:rsid w:val="00AC6828"/>
    <w:rsid w:val="00AD08A4"/>
    <w:rsid w:val="00AD0BB1"/>
    <w:rsid w:val="00AD6773"/>
    <w:rsid w:val="00AE3355"/>
    <w:rsid w:val="00AE61A8"/>
    <w:rsid w:val="00AF467B"/>
    <w:rsid w:val="00B02624"/>
    <w:rsid w:val="00B030DE"/>
    <w:rsid w:val="00B10252"/>
    <w:rsid w:val="00B10AB0"/>
    <w:rsid w:val="00B2282A"/>
    <w:rsid w:val="00B34C37"/>
    <w:rsid w:val="00B37388"/>
    <w:rsid w:val="00B40D30"/>
    <w:rsid w:val="00B44059"/>
    <w:rsid w:val="00B61012"/>
    <w:rsid w:val="00B64F25"/>
    <w:rsid w:val="00B71D01"/>
    <w:rsid w:val="00B746E6"/>
    <w:rsid w:val="00B81DAA"/>
    <w:rsid w:val="00B8230C"/>
    <w:rsid w:val="00B841A9"/>
    <w:rsid w:val="00B87F6F"/>
    <w:rsid w:val="00B9694D"/>
    <w:rsid w:val="00B97882"/>
    <w:rsid w:val="00BA3EB2"/>
    <w:rsid w:val="00BB2B73"/>
    <w:rsid w:val="00BD18F3"/>
    <w:rsid w:val="00BD36D0"/>
    <w:rsid w:val="00BF2831"/>
    <w:rsid w:val="00BF5535"/>
    <w:rsid w:val="00BF6131"/>
    <w:rsid w:val="00C11E5D"/>
    <w:rsid w:val="00C12D11"/>
    <w:rsid w:val="00C14B8A"/>
    <w:rsid w:val="00C251C1"/>
    <w:rsid w:val="00C349DA"/>
    <w:rsid w:val="00C3538A"/>
    <w:rsid w:val="00C50C9D"/>
    <w:rsid w:val="00C619F5"/>
    <w:rsid w:val="00C717C1"/>
    <w:rsid w:val="00C748D3"/>
    <w:rsid w:val="00C901C2"/>
    <w:rsid w:val="00C9079D"/>
    <w:rsid w:val="00C928F1"/>
    <w:rsid w:val="00C9634C"/>
    <w:rsid w:val="00CA578B"/>
    <w:rsid w:val="00CA741A"/>
    <w:rsid w:val="00CB29EA"/>
    <w:rsid w:val="00CB3741"/>
    <w:rsid w:val="00CB5AC6"/>
    <w:rsid w:val="00CD7566"/>
    <w:rsid w:val="00CD77A1"/>
    <w:rsid w:val="00CD7D40"/>
    <w:rsid w:val="00CE5875"/>
    <w:rsid w:val="00CE71DD"/>
    <w:rsid w:val="00CF3C97"/>
    <w:rsid w:val="00CF40AA"/>
    <w:rsid w:val="00CF6448"/>
    <w:rsid w:val="00D02EA4"/>
    <w:rsid w:val="00D039DF"/>
    <w:rsid w:val="00D06901"/>
    <w:rsid w:val="00D13B25"/>
    <w:rsid w:val="00D27F3A"/>
    <w:rsid w:val="00D3218B"/>
    <w:rsid w:val="00D335EB"/>
    <w:rsid w:val="00D377D7"/>
    <w:rsid w:val="00D40333"/>
    <w:rsid w:val="00D540F9"/>
    <w:rsid w:val="00D54D85"/>
    <w:rsid w:val="00D55496"/>
    <w:rsid w:val="00D55F9F"/>
    <w:rsid w:val="00D63013"/>
    <w:rsid w:val="00D651E0"/>
    <w:rsid w:val="00D65781"/>
    <w:rsid w:val="00D70D42"/>
    <w:rsid w:val="00D81E2E"/>
    <w:rsid w:val="00DA6710"/>
    <w:rsid w:val="00DC5122"/>
    <w:rsid w:val="00DD026F"/>
    <w:rsid w:val="00DD60D9"/>
    <w:rsid w:val="00DE3C4E"/>
    <w:rsid w:val="00DE41D3"/>
    <w:rsid w:val="00DE4205"/>
    <w:rsid w:val="00DF489F"/>
    <w:rsid w:val="00DF600D"/>
    <w:rsid w:val="00DF6D24"/>
    <w:rsid w:val="00E00CAC"/>
    <w:rsid w:val="00E051C7"/>
    <w:rsid w:val="00E05EB4"/>
    <w:rsid w:val="00E1537B"/>
    <w:rsid w:val="00E16A9D"/>
    <w:rsid w:val="00E203EC"/>
    <w:rsid w:val="00E22E7F"/>
    <w:rsid w:val="00E24060"/>
    <w:rsid w:val="00E3670D"/>
    <w:rsid w:val="00E36FB4"/>
    <w:rsid w:val="00E42114"/>
    <w:rsid w:val="00E4450F"/>
    <w:rsid w:val="00E52910"/>
    <w:rsid w:val="00E53130"/>
    <w:rsid w:val="00E54403"/>
    <w:rsid w:val="00E54E5E"/>
    <w:rsid w:val="00E6038F"/>
    <w:rsid w:val="00E60FB6"/>
    <w:rsid w:val="00E66285"/>
    <w:rsid w:val="00E73064"/>
    <w:rsid w:val="00E77B36"/>
    <w:rsid w:val="00E816AD"/>
    <w:rsid w:val="00E836DB"/>
    <w:rsid w:val="00E8503B"/>
    <w:rsid w:val="00E96128"/>
    <w:rsid w:val="00EA724B"/>
    <w:rsid w:val="00EB4B08"/>
    <w:rsid w:val="00EC32DC"/>
    <w:rsid w:val="00EC3713"/>
    <w:rsid w:val="00EC4EA3"/>
    <w:rsid w:val="00EC7956"/>
    <w:rsid w:val="00ED1383"/>
    <w:rsid w:val="00ED3BF4"/>
    <w:rsid w:val="00ED412A"/>
    <w:rsid w:val="00ED6C41"/>
    <w:rsid w:val="00EE000E"/>
    <w:rsid w:val="00EE6F36"/>
    <w:rsid w:val="00EF20C7"/>
    <w:rsid w:val="00F01723"/>
    <w:rsid w:val="00F0673A"/>
    <w:rsid w:val="00F10E01"/>
    <w:rsid w:val="00F1280C"/>
    <w:rsid w:val="00F2699B"/>
    <w:rsid w:val="00F303E7"/>
    <w:rsid w:val="00F338A9"/>
    <w:rsid w:val="00F37B02"/>
    <w:rsid w:val="00F40604"/>
    <w:rsid w:val="00F41EA8"/>
    <w:rsid w:val="00F579E7"/>
    <w:rsid w:val="00F608B8"/>
    <w:rsid w:val="00F613FD"/>
    <w:rsid w:val="00F62A67"/>
    <w:rsid w:val="00F715E3"/>
    <w:rsid w:val="00F755D2"/>
    <w:rsid w:val="00F8644D"/>
    <w:rsid w:val="00F86672"/>
    <w:rsid w:val="00F903DD"/>
    <w:rsid w:val="00F91876"/>
    <w:rsid w:val="00F931EC"/>
    <w:rsid w:val="00F9361A"/>
    <w:rsid w:val="00F93E76"/>
    <w:rsid w:val="00F95D61"/>
    <w:rsid w:val="00F97906"/>
    <w:rsid w:val="00FB172C"/>
    <w:rsid w:val="00FB5CDC"/>
    <w:rsid w:val="00FE3140"/>
    <w:rsid w:val="00FF139E"/>
    <w:rsid w:val="00FF34E7"/>
    <w:rsid w:val="00FF6D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96D293-855E-45EF-8AAA-810EDBCA9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before="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28A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2E86"/>
    <w:pPr>
      <w:spacing w:befor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F20C7"/>
    <w:pPr>
      <w:ind w:left="720"/>
      <w:contextualSpacing/>
    </w:pPr>
  </w:style>
  <w:style w:type="paragraph" w:styleId="a5">
    <w:name w:val="Balloon Text"/>
    <w:basedOn w:val="a"/>
    <w:link w:val="a6"/>
    <w:uiPriority w:val="99"/>
    <w:semiHidden/>
    <w:unhideWhenUsed/>
    <w:rsid w:val="00B81DAA"/>
    <w:pPr>
      <w:spacing w:before="0"/>
    </w:pPr>
    <w:rPr>
      <w:rFonts w:ascii="Segoe UI" w:hAnsi="Segoe UI" w:cs="Segoe UI"/>
      <w:sz w:val="18"/>
      <w:szCs w:val="18"/>
    </w:rPr>
  </w:style>
  <w:style w:type="character" w:customStyle="1" w:styleId="a6">
    <w:name w:val="Текст выноски Знак"/>
    <w:basedOn w:val="a0"/>
    <w:link w:val="a5"/>
    <w:uiPriority w:val="99"/>
    <w:semiHidden/>
    <w:rsid w:val="00B81DAA"/>
    <w:rPr>
      <w:rFonts w:ascii="Segoe UI" w:hAnsi="Segoe UI" w:cs="Segoe UI"/>
      <w:sz w:val="18"/>
      <w:szCs w:val="18"/>
    </w:rPr>
  </w:style>
  <w:style w:type="paragraph" w:styleId="3">
    <w:name w:val="Body Text Indent 3"/>
    <w:basedOn w:val="a"/>
    <w:link w:val="30"/>
    <w:semiHidden/>
    <w:rsid w:val="00C901C2"/>
    <w:pPr>
      <w:numPr>
        <w:ilvl w:val="12"/>
      </w:numPr>
      <w:spacing w:before="0"/>
      <w:ind w:firstLine="709"/>
      <w:jc w:val="both"/>
    </w:pPr>
    <w:rPr>
      <w:rFonts w:ascii="AcademyUzbek" w:eastAsia="Times New Roman" w:hAnsi="AcademyUzbek" w:cs="Times New Roman"/>
      <w:szCs w:val="20"/>
      <w:lang w:eastAsia="ru-RU"/>
    </w:rPr>
  </w:style>
  <w:style w:type="character" w:customStyle="1" w:styleId="30">
    <w:name w:val="Основной текст с отступом 3 Знак"/>
    <w:basedOn w:val="a0"/>
    <w:link w:val="3"/>
    <w:semiHidden/>
    <w:rsid w:val="00C901C2"/>
    <w:rPr>
      <w:rFonts w:ascii="AcademyUzbek" w:eastAsia="Times New Roman" w:hAnsi="AcademyUzbek" w:cs="Times New Roman"/>
      <w:szCs w:val="20"/>
      <w:lang w:eastAsia="ru-RU"/>
    </w:rPr>
  </w:style>
  <w:style w:type="paragraph" w:styleId="a7">
    <w:name w:val="header"/>
    <w:basedOn w:val="a"/>
    <w:link w:val="a8"/>
    <w:uiPriority w:val="99"/>
    <w:unhideWhenUsed/>
    <w:rsid w:val="005B18AE"/>
    <w:pPr>
      <w:tabs>
        <w:tab w:val="center" w:pos="4677"/>
        <w:tab w:val="right" w:pos="9355"/>
      </w:tabs>
      <w:spacing w:before="0"/>
    </w:pPr>
  </w:style>
  <w:style w:type="character" w:customStyle="1" w:styleId="a8">
    <w:name w:val="Верхний колонтитул Знак"/>
    <w:basedOn w:val="a0"/>
    <w:link w:val="a7"/>
    <w:uiPriority w:val="99"/>
    <w:rsid w:val="005B18AE"/>
  </w:style>
  <w:style w:type="paragraph" w:styleId="a9">
    <w:name w:val="footer"/>
    <w:basedOn w:val="a"/>
    <w:link w:val="aa"/>
    <w:uiPriority w:val="99"/>
    <w:unhideWhenUsed/>
    <w:rsid w:val="005B18AE"/>
    <w:pPr>
      <w:tabs>
        <w:tab w:val="center" w:pos="4677"/>
        <w:tab w:val="right" w:pos="9355"/>
      </w:tabs>
      <w:spacing w:before="0"/>
    </w:pPr>
  </w:style>
  <w:style w:type="character" w:customStyle="1" w:styleId="aa">
    <w:name w:val="Нижний колонтитул Знак"/>
    <w:basedOn w:val="a0"/>
    <w:link w:val="a9"/>
    <w:uiPriority w:val="99"/>
    <w:rsid w:val="005B18AE"/>
  </w:style>
  <w:style w:type="paragraph" w:styleId="ab">
    <w:name w:val="Normal (Web)"/>
    <w:basedOn w:val="a"/>
    <w:uiPriority w:val="99"/>
    <w:unhideWhenUsed/>
    <w:rsid w:val="00B10AB0"/>
    <w:pPr>
      <w:spacing w:before="100" w:beforeAutospacing="1" w:after="100" w:afterAutospacing="1"/>
    </w:pPr>
    <w:rPr>
      <w:rFonts w:eastAsia="Times New Roman" w:cs="Times New Roman"/>
      <w:sz w:val="24"/>
      <w:szCs w:val="24"/>
      <w:lang w:eastAsia="ru-RU"/>
    </w:rPr>
  </w:style>
  <w:style w:type="character" w:styleId="ac">
    <w:name w:val="Hyperlink"/>
    <w:basedOn w:val="a0"/>
    <w:uiPriority w:val="99"/>
    <w:unhideWhenUsed/>
    <w:rsid w:val="00FB5CDC"/>
    <w:rPr>
      <w:color w:val="0563C1" w:themeColor="hyperlink"/>
      <w:u w:val="single"/>
    </w:rPr>
  </w:style>
  <w:style w:type="paragraph" w:customStyle="1" w:styleId="ad">
    <w:name w:val="Пленум туплами учун"/>
    <w:rsid w:val="002F54B3"/>
    <w:pPr>
      <w:autoSpaceDE w:val="0"/>
      <w:autoSpaceDN w:val="0"/>
      <w:adjustRightInd w:val="0"/>
      <w:spacing w:before="0"/>
      <w:ind w:firstLine="283"/>
      <w:jc w:val="both"/>
    </w:pPr>
    <w:rPr>
      <w:rFonts w:ascii="TimesUZ" w:eastAsia="Times New Roman" w:hAnsi="TimesUZ" w:cs="Times New Roman"/>
      <w:color w:val="00000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65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43BA8-54CF-436B-A6D4-38CE689D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535</Words>
  <Characters>3054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Бекзот Мавлонов</dc:creator>
  <cp:lastModifiedBy>Маманов Руслан Абдухаликович</cp:lastModifiedBy>
  <cp:revision>6</cp:revision>
  <cp:lastPrinted>2020-09-08T10:53:00Z</cp:lastPrinted>
  <dcterms:created xsi:type="dcterms:W3CDTF">2020-09-14T15:44:00Z</dcterms:created>
  <dcterms:modified xsi:type="dcterms:W3CDTF">2020-09-29T18:01:00Z</dcterms:modified>
</cp:coreProperties>
</file>