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9B4" w:rsidRPr="006C5140" w:rsidRDefault="005639B4" w:rsidP="005639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5140">
        <w:rPr>
          <w:rFonts w:ascii="Times New Roman" w:hAnsi="Times New Roman" w:cs="Times New Roman"/>
          <w:b/>
          <w:sz w:val="28"/>
          <w:szCs w:val="28"/>
        </w:rPr>
        <w:t>СПРАВКА</w:t>
      </w:r>
    </w:p>
    <w:p w:rsidR="005639B4" w:rsidRPr="006C5140" w:rsidRDefault="005639B4" w:rsidP="005639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5140">
        <w:rPr>
          <w:rFonts w:ascii="Times New Roman" w:hAnsi="Times New Roman" w:cs="Times New Roman"/>
          <w:b/>
          <w:sz w:val="28"/>
          <w:szCs w:val="28"/>
        </w:rPr>
        <w:t>по заданию №02/3-14 заместителя премьер-министра Республики Узбекистан Ж. </w:t>
      </w:r>
      <w:proofErr w:type="spellStart"/>
      <w:r w:rsidRPr="006C5140">
        <w:rPr>
          <w:rFonts w:ascii="Times New Roman" w:hAnsi="Times New Roman" w:cs="Times New Roman"/>
          <w:b/>
          <w:sz w:val="28"/>
          <w:szCs w:val="28"/>
        </w:rPr>
        <w:t>Кучкарова</w:t>
      </w:r>
      <w:proofErr w:type="spellEnd"/>
      <w:r w:rsidRPr="006C5140">
        <w:rPr>
          <w:rFonts w:ascii="Times New Roman" w:hAnsi="Times New Roman" w:cs="Times New Roman"/>
          <w:b/>
          <w:sz w:val="28"/>
          <w:szCs w:val="28"/>
        </w:rPr>
        <w:t xml:space="preserve"> от 19 января 2021 года </w:t>
      </w:r>
    </w:p>
    <w:p w:rsidR="009D56CB" w:rsidRPr="005639B4" w:rsidRDefault="009D56CB" w:rsidP="00C7611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17248" w:rsidRPr="007D3060" w:rsidRDefault="00417248" w:rsidP="0041724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:rsidR="0096373A" w:rsidRPr="007D3060" w:rsidRDefault="009D56CB" w:rsidP="005639B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  <w:lang w:val="uz-Cyrl-UZ"/>
        </w:rPr>
      </w:pPr>
      <w:r w:rsidRPr="00694418">
        <w:rPr>
          <w:rFonts w:ascii="Times New Roman" w:hAnsi="Times New Roman" w:cs="Times New Roman"/>
          <w:b/>
          <w:i/>
          <w:sz w:val="26"/>
          <w:szCs w:val="26"/>
          <w:lang w:val="uz-Cyrl-UZ"/>
        </w:rPr>
        <w:t>1.</w:t>
      </w:r>
      <w:r w:rsidRPr="007D3060">
        <w:rPr>
          <w:rFonts w:ascii="Times New Roman" w:hAnsi="Times New Roman" w:cs="Times New Roman"/>
          <w:sz w:val="26"/>
          <w:szCs w:val="26"/>
          <w:lang w:val="uz-Cyrl-UZ"/>
        </w:rPr>
        <w:t> 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5639B4" w:rsidRPr="005639B4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По конкретному плану реализации мер по сокращению государственной доли в экономике и повышению роли частного сектора путем развития рынка капитала:</w:t>
      </w:r>
    </w:p>
    <w:p w:rsidR="00282B11" w:rsidRPr="007D3060" w:rsidRDefault="003E5115" w:rsidP="003E51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 xml:space="preserve">По состоянию на 1 января </w:t>
      </w:r>
      <w:r w:rsidR="00C667C8">
        <w:rPr>
          <w:rFonts w:ascii="Times New Roman" w:hAnsi="Times New Roman" w:cs="Times New Roman"/>
          <w:sz w:val="26"/>
          <w:szCs w:val="26"/>
          <w:lang w:val="uz-Cyrl-UZ"/>
        </w:rPr>
        <w:t xml:space="preserve">2021 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года всего выпущено акций на </w:t>
      </w:r>
      <w:r w:rsidRPr="00C667C8">
        <w:rPr>
          <w:rFonts w:ascii="Times New Roman" w:hAnsi="Times New Roman" w:cs="Times New Roman"/>
          <w:sz w:val="26"/>
          <w:szCs w:val="26"/>
          <w:lang w:val="uz-Cyrl-UZ"/>
        </w:rPr>
        <w:t>149, трлн с</w:t>
      </w:r>
      <w:r>
        <w:rPr>
          <w:rFonts w:ascii="Times New Roman" w:hAnsi="Times New Roman" w:cs="Times New Roman"/>
          <w:sz w:val="26"/>
          <w:szCs w:val="26"/>
          <w:lang w:val="uz-Cyrl-UZ"/>
        </w:rPr>
        <w:t>у</w:t>
      </w:r>
      <w:r w:rsidRPr="00C667C8">
        <w:rPr>
          <w:rFonts w:ascii="Times New Roman" w:hAnsi="Times New Roman" w:cs="Times New Roman"/>
          <w:sz w:val="26"/>
          <w:szCs w:val="26"/>
          <w:lang w:val="uz-Cyrl-UZ"/>
        </w:rPr>
        <w:t>м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Pr="00C667C8">
        <w:rPr>
          <w:rFonts w:ascii="Times New Roman" w:hAnsi="Times New Roman" w:cs="Times New Roman"/>
          <w:sz w:val="26"/>
          <w:szCs w:val="26"/>
          <w:lang w:val="uz-Latn-UZ"/>
        </w:rPr>
        <w:t xml:space="preserve"> </w:t>
      </w:r>
      <w:r w:rsidR="003063E6" w:rsidRPr="00C667C8">
        <w:rPr>
          <w:rFonts w:ascii="Times New Roman" w:hAnsi="Times New Roman" w:cs="Times New Roman"/>
          <w:sz w:val="26"/>
          <w:szCs w:val="26"/>
          <w:lang w:val="uz-Cyrl-UZ"/>
        </w:rPr>
        <w:t>599 </w:t>
      </w:r>
      <w:r w:rsidR="0005717F" w:rsidRPr="00C667C8">
        <w:rPr>
          <w:rFonts w:ascii="Times New Roman" w:hAnsi="Times New Roman" w:cs="Times New Roman"/>
          <w:sz w:val="26"/>
          <w:szCs w:val="26"/>
          <w:lang w:val="uz-Cyrl-UZ"/>
        </w:rPr>
        <w:t>акци</w:t>
      </w:r>
      <w:r>
        <w:rPr>
          <w:rFonts w:ascii="Times New Roman" w:hAnsi="Times New Roman" w:cs="Times New Roman"/>
          <w:sz w:val="26"/>
          <w:szCs w:val="26"/>
          <w:lang w:val="uz-Cyrl-UZ"/>
        </w:rPr>
        <w:t>онерных обществ</w:t>
      </w:r>
      <w:r w:rsidR="003063E6" w:rsidRPr="00C667C8">
        <w:rPr>
          <w:rFonts w:ascii="Times New Roman" w:hAnsi="Times New Roman" w:cs="Times New Roman"/>
          <w:sz w:val="26"/>
          <w:szCs w:val="26"/>
          <w:lang w:val="uz-Cyrl-UZ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из них </w:t>
      </w:r>
      <w:r w:rsidRPr="00C667C8">
        <w:rPr>
          <w:rFonts w:ascii="Times New Roman" w:hAnsi="Times New Roman" w:cs="Times New Roman"/>
          <w:sz w:val="26"/>
          <w:szCs w:val="26"/>
          <w:lang w:val="uz-Cyrl-UZ"/>
        </w:rPr>
        <w:t>254 </w:t>
      </w:r>
      <w:r w:rsidR="003063E6" w:rsidRPr="00C667C8">
        <w:rPr>
          <w:rFonts w:ascii="Times New Roman" w:hAnsi="Times New Roman" w:cs="Times New Roman"/>
          <w:sz w:val="26"/>
          <w:szCs w:val="26"/>
          <w:lang w:val="uz-Cyrl-UZ"/>
        </w:rPr>
        <w:t xml:space="preserve"> акци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онерных обществ имеют государственную долю в </w:t>
      </w:r>
      <w:r w:rsidR="003063E6" w:rsidRPr="00C667C8">
        <w:rPr>
          <w:rFonts w:ascii="Times New Roman" w:hAnsi="Times New Roman" w:cs="Times New Roman"/>
          <w:sz w:val="26"/>
          <w:szCs w:val="26"/>
          <w:lang w:val="uz-Cyrl-UZ"/>
        </w:rPr>
        <w:t>127</w:t>
      </w:r>
      <w:r w:rsidR="004458CE" w:rsidRPr="00C667C8">
        <w:rPr>
          <w:rFonts w:ascii="Times New Roman" w:hAnsi="Times New Roman" w:cs="Times New Roman"/>
          <w:sz w:val="26"/>
          <w:szCs w:val="26"/>
          <w:lang w:val="uz-Cyrl-UZ"/>
        </w:rPr>
        <w:t>,6</w:t>
      </w:r>
      <w:r w:rsidR="003063E6" w:rsidRPr="00C667C8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4458CE" w:rsidRPr="00C667C8">
        <w:rPr>
          <w:rFonts w:ascii="Times New Roman" w:hAnsi="Times New Roman" w:cs="Times New Roman"/>
          <w:sz w:val="26"/>
          <w:szCs w:val="26"/>
          <w:lang w:val="uz-Cyrl-UZ"/>
        </w:rPr>
        <w:t>трлн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 су</w:t>
      </w:r>
      <w:r w:rsidR="003063E6" w:rsidRPr="00C667C8">
        <w:rPr>
          <w:rFonts w:ascii="Times New Roman" w:hAnsi="Times New Roman" w:cs="Times New Roman"/>
          <w:sz w:val="26"/>
          <w:szCs w:val="26"/>
          <w:lang w:val="uz-Cyrl-UZ"/>
        </w:rPr>
        <w:t>м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. А это свидетельствует о том, что государственная доля в экономике равна </w:t>
      </w:r>
      <w:r w:rsidR="003063E6" w:rsidRPr="00C667C8">
        <w:rPr>
          <w:rFonts w:ascii="Times New Roman" w:hAnsi="Times New Roman" w:cs="Times New Roman"/>
          <w:sz w:val="26"/>
          <w:szCs w:val="26"/>
          <w:lang w:val="uz-Cyrl-UZ"/>
        </w:rPr>
        <w:t>85,</w:t>
      </w:r>
      <w:r w:rsidR="004458CE" w:rsidRPr="00C667C8">
        <w:rPr>
          <w:rFonts w:ascii="Times New Roman" w:hAnsi="Times New Roman" w:cs="Times New Roman"/>
          <w:sz w:val="26"/>
          <w:szCs w:val="26"/>
          <w:lang w:val="uz-Cyrl-UZ"/>
        </w:rPr>
        <w:t>35</w:t>
      </w:r>
      <w:r w:rsidR="003063E6" w:rsidRPr="00C667C8">
        <w:rPr>
          <w:rFonts w:ascii="Times New Roman" w:hAnsi="Times New Roman" w:cs="Times New Roman"/>
          <w:sz w:val="26"/>
          <w:szCs w:val="26"/>
          <w:lang w:val="uz-Cyrl-UZ"/>
        </w:rPr>
        <w:t>%.</w:t>
      </w:r>
      <w:r w:rsidR="003063E6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</w:p>
    <w:p w:rsidR="006F1804" w:rsidRPr="007D3060" w:rsidRDefault="002D3CCE" w:rsidP="002D3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 xml:space="preserve">В целях решения этой проблемы исходя из указа </w:t>
      </w:r>
      <w:r w:rsidRPr="007D3060">
        <w:rPr>
          <w:rFonts w:ascii="Times New Roman" w:hAnsi="Times New Roman" w:cs="Times New Roman"/>
          <w:sz w:val="26"/>
          <w:szCs w:val="26"/>
          <w:lang w:val="uz-Cyrl-UZ"/>
        </w:rPr>
        <w:t>Президент</w:t>
      </w:r>
      <w:r>
        <w:rPr>
          <w:rFonts w:ascii="Times New Roman" w:hAnsi="Times New Roman" w:cs="Times New Roman"/>
          <w:sz w:val="26"/>
          <w:szCs w:val="26"/>
          <w:lang w:val="uz-Cyrl-UZ"/>
        </w:rPr>
        <w:t>а Республик</w:t>
      </w:r>
      <w:r w:rsidR="006F1804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uz-Cyrl-UZ"/>
        </w:rPr>
        <w:t>У</w:t>
      </w:r>
      <w:r w:rsidRPr="007D3060">
        <w:rPr>
          <w:rFonts w:ascii="Times New Roman" w:hAnsi="Times New Roman" w:cs="Times New Roman"/>
          <w:sz w:val="26"/>
          <w:szCs w:val="26"/>
          <w:lang w:val="uz-Cyrl-UZ"/>
        </w:rPr>
        <w:t>збекист</w:t>
      </w:r>
      <w:r>
        <w:rPr>
          <w:rFonts w:ascii="Times New Roman" w:hAnsi="Times New Roman" w:cs="Times New Roman"/>
          <w:sz w:val="26"/>
          <w:szCs w:val="26"/>
          <w:lang w:val="uz-Cyrl-UZ"/>
        </w:rPr>
        <w:t>ан</w:t>
      </w:r>
      <w:r w:rsidR="002424FB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Cyrl-UZ"/>
        </w:rPr>
        <w:t>№УП-</w:t>
      </w:r>
      <w:r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6096 </w:t>
      </w:r>
      <w:r w:rsidR="002424FB" w:rsidRPr="007D3060">
        <w:rPr>
          <w:rFonts w:ascii="Times New Roman" w:hAnsi="Times New Roman" w:cs="Times New Roman"/>
          <w:sz w:val="26"/>
          <w:szCs w:val="26"/>
          <w:lang w:val="uz-Cyrl-UZ"/>
        </w:rPr>
        <w:t>“</w:t>
      </w:r>
      <w:r w:rsidR="005639B4" w:rsidRPr="005639B4">
        <w:rPr>
          <w:rFonts w:ascii="Times New Roman" w:hAnsi="Times New Roman" w:cs="Times New Roman"/>
          <w:sz w:val="26"/>
          <w:szCs w:val="26"/>
          <w:lang w:val="uz-Cyrl-UZ"/>
        </w:rPr>
        <w:t xml:space="preserve">О </w:t>
      </w:r>
      <w:r w:rsidR="005639B4" w:rsidRPr="005639B4">
        <w:rPr>
          <w:rStyle w:val="10"/>
          <w:rFonts w:asciiTheme="majorBidi" w:hAnsiTheme="majorBidi"/>
          <w:color w:val="auto"/>
          <w:sz w:val="24"/>
          <w:szCs w:val="24"/>
          <w:lang w:val="uz-Cyrl-UZ"/>
        </w:rPr>
        <w:t>мерах по ускоренному реформированию предприятий с участием государства и приватизации государственных активов</w:t>
      </w:r>
      <w:r w:rsidR="005639B4" w:rsidRPr="005639B4">
        <w:rPr>
          <w:rFonts w:asciiTheme="majorBidi" w:hAnsiTheme="majorBidi" w:cstheme="majorBidi"/>
          <w:sz w:val="24"/>
          <w:szCs w:val="24"/>
          <w:lang w:val="uz-Cyrl-UZ"/>
        </w:rPr>
        <w:t>”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 от</w:t>
      </w:r>
      <w:r w:rsidR="002424FB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 27 октябр</w:t>
      </w:r>
      <w:r>
        <w:rPr>
          <w:rFonts w:ascii="Times New Roman" w:hAnsi="Times New Roman" w:cs="Times New Roman"/>
          <w:sz w:val="26"/>
          <w:szCs w:val="26"/>
          <w:lang w:val="uz-Cyrl-UZ"/>
        </w:rPr>
        <w:t>я</w:t>
      </w:r>
      <w:r w:rsidR="002424FB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и </w:t>
      </w:r>
      <w:r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2020 </w:t>
      </w:r>
      <w:r>
        <w:rPr>
          <w:rFonts w:ascii="Times New Roman" w:hAnsi="Times New Roman" w:cs="Times New Roman"/>
          <w:sz w:val="26"/>
          <w:szCs w:val="26"/>
          <w:lang w:val="uz-Cyrl-UZ"/>
        </w:rPr>
        <w:t>года</w:t>
      </w:r>
      <w:r w:rsidR="004F1F96" w:rsidRPr="007D3060">
        <w:rPr>
          <w:rFonts w:ascii="Times New Roman" w:hAnsi="Times New Roman" w:cs="Times New Roman"/>
          <w:sz w:val="26"/>
          <w:szCs w:val="26"/>
          <w:lang w:val="uz-Cyrl-UZ"/>
        </w:rPr>
        <w:t>,</w:t>
      </w:r>
      <w:r w:rsidR="002424FB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Cyrl-UZ"/>
        </w:rPr>
        <w:t>запланирована реализация следующих мер по повышению роли частного сектора в экономике путем приватизации государственных предприятий, в первую очередь, с помощью рынка капитала</w:t>
      </w:r>
      <w:r w:rsidR="00C22B59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uz-Cyrl-UZ"/>
        </w:rPr>
        <w:t>С этой целью</w:t>
      </w:r>
      <w:r w:rsidR="00C22B59" w:rsidRPr="007D3060">
        <w:rPr>
          <w:rFonts w:ascii="Times New Roman" w:hAnsi="Times New Roman" w:cs="Times New Roman"/>
          <w:sz w:val="26"/>
          <w:szCs w:val="26"/>
          <w:lang w:val="uz-Cyrl-UZ"/>
        </w:rPr>
        <w:t>:</w:t>
      </w:r>
    </w:p>
    <w:p w:rsidR="0096373A" w:rsidRPr="007D3060" w:rsidRDefault="005639B4" w:rsidP="00D93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6C5140">
        <w:rPr>
          <w:rFonts w:ascii="Times New Roman" w:hAnsi="Times New Roman" w:cs="Times New Roman"/>
          <w:sz w:val="28"/>
          <w:szCs w:val="28"/>
        </w:rPr>
        <w:t xml:space="preserve">совершенствование порядка реализации государственного пакета акций предприятий с преобладающей государственной долей путем первичного (IPO) и вторичного (SPO) публичного размещения акций, внедрение </w:t>
      </w:r>
      <w:proofErr w:type="spellStart"/>
      <w:r w:rsidRPr="006C5140">
        <w:rPr>
          <w:rFonts w:ascii="Times New Roman" w:hAnsi="Times New Roman" w:cs="Times New Roman"/>
          <w:sz w:val="28"/>
          <w:szCs w:val="28"/>
        </w:rPr>
        <w:t>аудитной</w:t>
      </w:r>
      <w:proofErr w:type="spellEnd"/>
      <w:r w:rsidRPr="006C5140">
        <w:rPr>
          <w:rFonts w:ascii="Times New Roman" w:hAnsi="Times New Roman" w:cs="Times New Roman"/>
          <w:sz w:val="28"/>
          <w:szCs w:val="28"/>
        </w:rPr>
        <w:t xml:space="preserve"> и финансовой отчётности согласно международным стандартам</w:t>
      </w:r>
      <w:r w:rsidR="0096373A" w:rsidRPr="007D3060">
        <w:rPr>
          <w:rFonts w:ascii="Times New Roman" w:hAnsi="Times New Roman" w:cs="Times New Roman"/>
          <w:sz w:val="26"/>
          <w:szCs w:val="26"/>
          <w:lang w:val="uz-Cyrl-UZ"/>
        </w:rPr>
        <w:t>;</w:t>
      </w:r>
    </w:p>
    <w:p w:rsidR="00A5009C" w:rsidRPr="007D3060" w:rsidRDefault="005639B4" w:rsidP="00D93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6C5140">
        <w:rPr>
          <w:rFonts w:ascii="Times New Roman" w:hAnsi="Times New Roman" w:cs="Times New Roman"/>
          <w:sz w:val="28"/>
          <w:szCs w:val="28"/>
        </w:rPr>
        <w:t>реализация государственных пакетов акций в основном на местном рынке капитала, осуществление вхождения в зарубежные листинги путем использова</w:t>
      </w:r>
      <w:r>
        <w:rPr>
          <w:rFonts w:ascii="Times New Roman" w:hAnsi="Times New Roman" w:cs="Times New Roman"/>
          <w:sz w:val="28"/>
          <w:szCs w:val="28"/>
        </w:rPr>
        <w:t>ния двойного листинга с активны</w:t>
      </w:r>
      <w:r w:rsidRPr="006C5140">
        <w:rPr>
          <w:rFonts w:ascii="Times New Roman" w:hAnsi="Times New Roman" w:cs="Times New Roman"/>
          <w:sz w:val="28"/>
          <w:szCs w:val="28"/>
        </w:rPr>
        <w:t>м привлечением в республику зарубежных инвесторов</w:t>
      </w:r>
      <w:r w:rsidR="00A5009C" w:rsidRPr="007D3060">
        <w:rPr>
          <w:rFonts w:ascii="Times New Roman" w:hAnsi="Times New Roman" w:cs="Times New Roman"/>
          <w:sz w:val="26"/>
          <w:szCs w:val="26"/>
          <w:lang w:val="uz-Cyrl-UZ"/>
        </w:rPr>
        <w:t>;</w:t>
      </w:r>
    </w:p>
    <w:p w:rsidR="00A5009C" w:rsidRPr="007D3060" w:rsidRDefault="005639B4" w:rsidP="00D93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6C5140">
        <w:rPr>
          <w:rFonts w:ascii="Times New Roman" w:hAnsi="Times New Roman" w:cs="Times New Roman"/>
          <w:sz w:val="28"/>
          <w:szCs w:val="28"/>
        </w:rPr>
        <w:t>установление ограничений на приобретение акций предприятий с государственной долей, не препятствующих успешному размещению акций, предоставление возможностей институциональным инвесторам увеличения своей доли путем осуществления торгов на рынке капитала только с помощью первичного (IPO) и вторичного (SPO) публичного размещения</w:t>
      </w:r>
      <w:r w:rsidR="00C22B59" w:rsidRPr="007D3060">
        <w:rPr>
          <w:rFonts w:ascii="Times New Roman" w:hAnsi="Times New Roman" w:cs="Times New Roman"/>
          <w:sz w:val="26"/>
          <w:szCs w:val="26"/>
          <w:lang w:val="uz-Cyrl-UZ"/>
        </w:rPr>
        <w:t>.</w:t>
      </w:r>
    </w:p>
    <w:p w:rsidR="005B6F73" w:rsidRPr="007D3060" w:rsidRDefault="005B6F73" w:rsidP="00D93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:rsidR="00080DAE" w:rsidRPr="006C5140" w:rsidRDefault="005B6F73" w:rsidP="00080D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D3060">
        <w:rPr>
          <w:rFonts w:ascii="Times New Roman" w:hAnsi="Times New Roman" w:cs="Times New Roman"/>
          <w:b/>
          <w:i/>
          <w:sz w:val="26"/>
          <w:szCs w:val="26"/>
          <w:lang w:val="uz-Cyrl-UZ"/>
        </w:rPr>
        <w:t>2.</w:t>
      </w:r>
      <w:r w:rsidRPr="007D3060">
        <w:rPr>
          <w:rFonts w:ascii="Times New Roman" w:hAnsi="Times New Roman" w:cs="Times New Roman"/>
          <w:b/>
          <w:i/>
          <w:sz w:val="26"/>
          <w:szCs w:val="26"/>
          <w:lang w:val="uz-Cyrl-UZ"/>
        </w:rPr>
        <w:tab/>
      </w:r>
      <w:r w:rsidR="00080DAE" w:rsidRPr="006C5140">
        <w:rPr>
          <w:rFonts w:ascii="Times New Roman" w:hAnsi="Times New Roman" w:cs="Times New Roman"/>
          <w:b/>
          <w:i/>
          <w:sz w:val="28"/>
          <w:szCs w:val="28"/>
        </w:rPr>
        <w:t>В сфере системных мер, направленных на развитие механизмов и средств защиты прав внутренних и внешних инвесторов</w:t>
      </w:r>
      <w:r w:rsidR="00080DAE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080DAE" w:rsidRPr="006C5140">
        <w:rPr>
          <w:rFonts w:ascii="Times New Roman" w:hAnsi="Times New Roman" w:cs="Times New Roman"/>
          <w:b/>
          <w:i/>
          <w:sz w:val="28"/>
          <w:szCs w:val="28"/>
        </w:rPr>
        <w:t xml:space="preserve"> и реализуемых мер:</w:t>
      </w:r>
    </w:p>
    <w:p w:rsidR="005B6F73" w:rsidRPr="007D3060" w:rsidRDefault="002D3CCE" w:rsidP="00872CF4">
      <w:pPr>
        <w:pStyle w:val="11"/>
        <w:tabs>
          <w:tab w:val="left" w:pos="879"/>
        </w:tabs>
        <w:spacing w:after="0" w:line="240" w:lineRule="auto"/>
        <w:ind w:firstLine="709"/>
        <w:jc w:val="both"/>
        <w:rPr>
          <w:lang w:val="uz-Cyrl-UZ"/>
        </w:rPr>
      </w:pPr>
      <w:r>
        <w:rPr>
          <w:lang w:val="uz-Cyrl-UZ"/>
        </w:rPr>
        <w:t xml:space="preserve">Агентство в целях защиты прав </w:t>
      </w:r>
      <w:r w:rsidR="005B6F73" w:rsidRPr="007D3060">
        <w:rPr>
          <w:lang w:val="uz-Cyrl-UZ"/>
        </w:rPr>
        <w:t>инвестор</w:t>
      </w:r>
      <w:r w:rsidR="00872CF4">
        <w:rPr>
          <w:lang w:val="uz-Cyrl-UZ"/>
        </w:rPr>
        <w:t xml:space="preserve">ов готовит предписания, обязательные для исполнения </w:t>
      </w:r>
      <w:r w:rsidR="005B6F73" w:rsidRPr="007D3060">
        <w:rPr>
          <w:lang w:val="uz-Cyrl-UZ"/>
        </w:rPr>
        <w:t>акци</w:t>
      </w:r>
      <w:r w:rsidR="00872CF4">
        <w:rPr>
          <w:lang w:val="uz-Cyrl-UZ"/>
        </w:rPr>
        <w:t>онерными обществами, вносит иски в суды и принимает другие меры воздействия при содействии с государственными и правоохранительными органами в установленном законом порядке</w:t>
      </w:r>
      <w:r w:rsidR="005B6F73" w:rsidRPr="007D3060">
        <w:rPr>
          <w:lang w:val="uz-Cyrl-UZ"/>
        </w:rPr>
        <w:t xml:space="preserve">. </w:t>
      </w:r>
    </w:p>
    <w:p w:rsidR="005B6F73" w:rsidRPr="007D3060" w:rsidRDefault="003E5115" w:rsidP="00872CF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  <w:lang w:val="uz-Cyrl-UZ"/>
        </w:rPr>
      </w:pPr>
      <w:r w:rsidRPr="003E5115">
        <w:rPr>
          <w:rFonts w:ascii="Times New Roman" w:hAnsi="Times New Roman" w:cs="Times New Roman"/>
          <w:b/>
          <w:i/>
          <w:sz w:val="24"/>
          <w:szCs w:val="24"/>
          <w:u w:val="single"/>
          <w:lang w:val="uz-Cyrl-UZ"/>
        </w:rPr>
        <w:t>Для справки</w:t>
      </w:r>
      <w:r w:rsidR="005B6F73" w:rsidRPr="007D3060">
        <w:rPr>
          <w:rFonts w:ascii="Times New Roman" w:hAnsi="Times New Roman" w:cs="Times New Roman"/>
          <w:b/>
          <w:i/>
          <w:sz w:val="26"/>
          <w:szCs w:val="26"/>
          <w:u w:val="single"/>
          <w:lang w:val="uz-Cyrl-UZ"/>
        </w:rPr>
        <w:t>:</w:t>
      </w:r>
      <w:r w:rsidR="005B6F73" w:rsidRPr="007D3060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872CF4">
        <w:rPr>
          <w:rFonts w:ascii="Times New Roman" w:hAnsi="Times New Roman" w:cs="Times New Roman"/>
          <w:i/>
          <w:sz w:val="26"/>
          <w:szCs w:val="26"/>
          <w:lang w:val="uz-Cyrl-UZ"/>
        </w:rPr>
        <w:t>По итогам 2</w:t>
      </w:r>
      <w:r w:rsidR="005B6F73" w:rsidRPr="007D3060">
        <w:rPr>
          <w:rFonts w:ascii="Times New Roman" w:hAnsi="Times New Roman" w:cs="Times New Roman"/>
          <w:i/>
          <w:sz w:val="26"/>
          <w:szCs w:val="26"/>
          <w:lang w:val="uz-Cyrl-UZ"/>
        </w:rPr>
        <w:t>020 </w:t>
      </w:r>
      <w:r w:rsidR="00872CF4">
        <w:rPr>
          <w:rFonts w:ascii="Times New Roman" w:hAnsi="Times New Roman" w:cs="Times New Roman"/>
          <w:i/>
          <w:sz w:val="26"/>
          <w:szCs w:val="26"/>
          <w:lang w:val="uz-Cyrl-UZ"/>
        </w:rPr>
        <w:t>года Агентством по выявленным правонарушениям в целях защиты прав инвесторов выписано 201 предписание акционерным оществам, внесено 144 исков в суды, направлено 66 обращений в правоохранительные органы</w:t>
      </w:r>
      <w:r w:rsidR="005B6F73" w:rsidRPr="007D3060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. </w:t>
      </w:r>
      <w:r w:rsidR="00872CF4">
        <w:rPr>
          <w:rFonts w:ascii="Times New Roman" w:hAnsi="Times New Roman" w:cs="Times New Roman"/>
          <w:i/>
          <w:sz w:val="26"/>
          <w:szCs w:val="26"/>
          <w:lang w:val="uz-Cyrl-UZ"/>
        </w:rPr>
        <w:t>По результатам изучения обращений, поступивших от инвесторов Агентству, обеспечена выплата 20.3 млрд.су</w:t>
      </w:r>
      <w:r w:rsidR="005B6F73" w:rsidRPr="007D3060">
        <w:rPr>
          <w:rFonts w:ascii="Times New Roman" w:hAnsi="Times New Roman" w:cs="Times New Roman"/>
          <w:i/>
          <w:sz w:val="26"/>
          <w:szCs w:val="26"/>
          <w:lang w:val="uz-Cyrl-UZ"/>
        </w:rPr>
        <w:t>м дивиденд</w:t>
      </w:r>
      <w:r w:rsidR="00872CF4">
        <w:rPr>
          <w:rFonts w:ascii="Times New Roman" w:hAnsi="Times New Roman" w:cs="Times New Roman"/>
          <w:i/>
          <w:sz w:val="26"/>
          <w:szCs w:val="26"/>
          <w:lang w:val="uz-Cyrl-UZ"/>
        </w:rPr>
        <w:t>ов</w:t>
      </w:r>
      <w:r w:rsidR="005B6F73" w:rsidRPr="007D3060">
        <w:rPr>
          <w:rFonts w:ascii="Times New Roman" w:hAnsi="Times New Roman" w:cs="Times New Roman"/>
          <w:i/>
          <w:sz w:val="26"/>
          <w:szCs w:val="26"/>
          <w:lang w:val="uz-Cyrl-UZ"/>
        </w:rPr>
        <w:t>.</w:t>
      </w:r>
    </w:p>
    <w:p w:rsidR="005B6F73" w:rsidRPr="007D3060" w:rsidRDefault="005B6F73" w:rsidP="00E210EA">
      <w:pPr>
        <w:pStyle w:val="11"/>
        <w:tabs>
          <w:tab w:val="left" w:pos="879"/>
        </w:tabs>
        <w:spacing w:after="0" w:line="240" w:lineRule="auto"/>
        <w:ind w:firstLine="709"/>
        <w:jc w:val="both"/>
        <w:rPr>
          <w:lang w:val="uz-Cyrl-UZ"/>
        </w:rPr>
      </w:pPr>
      <w:r w:rsidRPr="007D3060">
        <w:rPr>
          <w:lang w:val="uz-Cyrl-UZ"/>
        </w:rPr>
        <w:tab/>
      </w:r>
      <w:r w:rsidR="00E210EA">
        <w:rPr>
          <w:lang w:val="uz-Cyrl-UZ"/>
        </w:rPr>
        <w:t>Несвоевременная выплата акционерными обществами дивидендов, начисленых внешним и внутренним инвесто</w:t>
      </w:r>
      <w:r w:rsidRPr="007D3060">
        <w:rPr>
          <w:lang w:val="uz-Cyrl-UZ"/>
        </w:rPr>
        <w:t>р</w:t>
      </w:r>
      <w:r w:rsidR="00E210EA">
        <w:rPr>
          <w:lang w:val="uz-Cyrl-UZ"/>
        </w:rPr>
        <w:t>ам</w:t>
      </w:r>
      <w:r w:rsidRPr="007D3060">
        <w:rPr>
          <w:b/>
          <w:i/>
          <w:lang w:val="uz-Cyrl-UZ"/>
        </w:rPr>
        <w:t xml:space="preserve"> (</w:t>
      </w:r>
      <w:r w:rsidR="00E210EA">
        <w:rPr>
          <w:b/>
          <w:i/>
          <w:lang w:val="uz-Cyrl-UZ"/>
        </w:rPr>
        <w:t>далее</w:t>
      </w:r>
      <w:r w:rsidRPr="007D3060">
        <w:rPr>
          <w:b/>
          <w:i/>
          <w:lang w:val="uz-Cyrl-UZ"/>
        </w:rPr>
        <w:t xml:space="preserve"> – инвестор</w:t>
      </w:r>
      <w:r w:rsidR="00E210EA">
        <w:rPr>
          <w:b/>
          <w:i/>
          <w:lang w:val="uz-Cyrl-UZ"/>
        </w:rPr>
        <w:t>ам</w:t>
      </w:r>
      <w:r w:rsidRPr="007D3060">
        <w:rPr>
          <w:b/>
          <w:i/>
          <w:lang w:val="uz-Cyrl-UZ"/>
        </w:rPr>
        <w:t>)</w:t>
      </w:r>
      <w:r w:rsidRPr="007D3060">
        <w:rPr>
          <w:lang w:val="uz-Cyrl-UZ"/>
        </w:rPr>
        <w:t xml:space="preserve"> </w:t>
      </w:r>
      <w:r w:rsidR="00E210EA">
        <w:rPr>
          <w:lang w:val="uz-Cyrl-UZ"/>
        </w:rPr>
        <w:t xml:space="preserve">и несвоевременная публикация иформации, касающейся деятельности общества </w:t>
      </w:r>
      <w:r w:rsidRPr="007D3060">
        <w:rPr>
          <w:lang w:val="uz-Cyrl-UZ"/>
        </w:rPr>
        <w:t xml:space="preserve"> </w:t>
      </w:r>
      <w:r w:rsidR="00E210EA">
        <w:rPr>
          <w:lang w:val="uz-Cyrl-UZ"/>
        </w:rPr>
        <w:lastRenderedPageBreak/>
        <w:t>являются наиболее часто встречаемые правонарушениями на рынке ценных бумаг</w:t>
      </w:r>
      <w:r w:rsidRPr="007D3060">
        <w:rPr>
          <w:lang w:val="uz-Cyrl-UZ"/>
        </w:rPr>
        <w:t xml:space="preserve">. </w:t>
      </w:r>
    </w:p>
    <w:p w:rsidR="005B6F73" w:rsidRPr="007D3060" w:rsidRDefault="00E210EA" w:rsidP="00E210EA">
      <w:pPr>
        <w:pStyle w:val="11"/>
        <w:tabs>
          <w:tab w:val="left" w:pos="879"/>
        </w:tabs>
        <w:spacing w:after="0" w:line="240" w:lineRule="auto"/>
        <w:ind w:firstLine="709"/>
        <w:jc w:val="both"/>
        <w:rPr>
          <w:lang w:val="uz-Cyrl-UZ"/>
        </w:rPr>
      </w:pPr>
      <w:r>
        <w:rPr>
          <w:lang w:val="uz-Cyrl-UZ"/>
        </w:rPr>
        <w:t>Кроме того</w:t>
      </w:r>
      <w:r w:rsidR="005B6F73" w:rsidRPr="007D3060">
        <w:rPr>
          <w:lang w:val="uz-Cyrl-UZ"/>
        </w:rPr>
        <w:t xml:space="preserve">, </w:t>
      </w:r>
      <w:r>
        <w:rPr>
          <w:lang w:val="uz-Cyrl-UZ"/>
        </w:rPr>
        <w:t>Агентство не располагает достаточным набором мер воздействия в целях защиты прав инвесторов</w:t>
      </w:r>
      <w:r w:rsidR="005B6F73" w:rsidRPr="007D3060">
        <w:rPr>
          <w:lang w:val="uz-Cyrl-UZ"/>
        </w:rPr>
        <w:t>.</w:t>
      </w:r>
    </w:p>
    <w:p w:rsidR="005B6F73" w:rsidRPr="007D3060" w:rsidRDefault="00E210EA" w:rsidP="00E210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 xml:space="preserve">Исходя из этого, 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>Агент</w:t>
      </w:r>
      <w:r>
        <w:rPr>
          <w:rFonts w:ascii="Times New Roman" w:hAnsi="Times New Roman" w:cs="Times New Roman"/>
          <w:sz w:val="26"/>
          <w:szCs w:val="26"/>
          <w:lang w:val="uz-Cyrl-UZ"/>
        </w:rPr>
        <w:t>ство реализует следующие меры воздействия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>:</w:t>
      </w:r>
    </w:p>
    <w:p w:rsidR="005B6F73" w:rsidRPr="007D3060" w:rsidRDefault="00E210EA" w:rsidP="003962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E210EA">
        <w:rPr>
          <w:rFonts w:ascii="Times New Roman" w:hAnsi="Times New Roman" w:cs="Times New Roman"/>
          <w:sz w:val="26"/>
          <w:szCs w:val="26"/>
          <w:lang w:val="uz-Cyrl-UZ" w:bidi="ar-EG"/>
        </w:rPr>
        <w:t xml:space="preserve">В целях </w:t>
      </w:r>
      <w:r>
        <w:rPr>
          <w:rFonts w:ascii="Times New Roman" w:hAnsi="Times New Roman" w:cs="Times New Roman"/>
          <w:sz w:val="26"/>
          <w:szCs w:val="26"/>
          <w:lang w:val="uz-Cyrl-UZ" w:bidi="ar-EG"/>
        </w:rPr>
        <w:t xml:space="preserve">создания доступной информационной </w:t>
      </w:r>
      <w:r w:rsidR="00396264">
        <w:rPr>
          <w:rFonts w:ascii="Times New Roman" w:hAnsi="Times New Roman" w:cs="Times New Roman"/>
          <w:sz w:val="26"/>
          <w:szCs w:val="26"/>
          <w:lang w:val="uz-Cyrl-UZ" w:bidi="ar-EG"/>
        </w:rPr>
        <w:t>базы для публикации существенных фактов и финансовых отчетов акционерных обществ функционирует Единый портал к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>орпоратив</w:t>
      </w:r>
      <w:r w:rsidR="00396264">
        <w:rPr>
          <w:rFonts w:ascii="Times New Roman" w:hAnsi="Times New Roman" w:cs="Times New Roman"/>
          <w:sz w:val="26"/>
          <w:szCs w:val="26"/>
          <w:lang w:val="uz-Cyrl-UZ"/>
        </w:rPr>
        <w:t>ной информации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5B6F73" w:rsidRPr="007D3060">
        <w:rPr>
          <w:rFonts w:ascii="Times New Roman" w:hAnsi="Times New Roman" w:cs="Times New Roman"/>
          <w:i/>
          <w:sz w:val="26"/>
          <w:szCs w:val="26"/>
          <w:lang w:val="uz-Cyrl-UZ"/>
        </w:rPr>
        <w:t>(www.openinfo.uz)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, </w:t>
      </w:r>
      <w:r w:rsidR="00396264">
        <w:rPr>
          <w:rFonts w:ascii="Times New Roman" w:hAnsi="Times New Roman" w:cs="Times New Roman"/>
          <w:sz w:val="26"/>
          <w:szCs w:val="26"/>
          <w:lang w:val="uz-Cyrl-UZ"/>
        </w:rPr>
        <w:t xml:space="preserve">однако технические параметры данного 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>портал</w:t>
      </w:r>
      <w:r w:rsidR="00396264">
        <w:rPr>
          <w:rFonts w:ascii="Times New Roman" w:hAnsi="Times New Roman" w:cs="Times New Roman"/>
          <w:sz w:val="26"/>
          <w:szCs w:val="26"/>
          <w:lang w:val="uz-Cyrl-UZ"/>
        </w:rPr>
        <w:t>а не соответствуют современным требованиям</w:t>
      </w:r>
      <w:r w:rsidR="00E967B7">
        <w:rPr>
          <w:rFonts w:ascii="Times New Roman" w:hAnsi="Times New Roman" w:cs="Times New Roman"/>
          <w:sz w:val="26"/>
          <w:szCs w:val="26"/>
          <w:lang w:val="uz-Cyrl-UZ"/>
        </w:rPr>
        <w:t xml:space="preserve">. </w:t>
      </w:r>
      <w:r w:rsidR="00396264">
        <w:rPr>
          <w:rFonts w:ascii="Times New Roman" w:hAnsi="Times New Roman" w:cs="Times New Roman"/>
          <w:sz w:val="26"/>
          <w:szCs w:val="26"/>
          <w:lang w:val="uz-Cyrl-UZ"/>
        </w:rPr>
        <w:t xml:space="preserve">В настоящее время в целях создания удобств акционерам и 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>эмитент</w:t>
      </w:r>
      <w:r w:rsidR="00396264">
        <w:rPr>
          <w:rFonts w:ascii="Times New Roman" w:hAnsi="Times New Roman" w:cs="Times New Roman"/>
          <w:sz w:val="26"/>
          <w:szCs w:val="26"/>
          <w:lang w:val="uz-Cyrl-UZ"/>
        </w:rPr>
        <w:t xml:space="preserve">ам 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>Агент</w:t>
      </w:r>
      <w:r w:rsidR="00396264">
        <w:rPr>
          <w:rFonts w:ascii="Times New Roman" w:hAnsi="Times New Roman" w:cs="Times New Roman"/>
          <w:sz w:val="26"/>
          <w:szCs w:val="26"/>
          <w:lang w:val="uz-Cyrl-UZ"/>
        </w:rPr>
        <w:t xml:space="preserve">ством проводятся работы по совершенствованию технической базы портала соответственно международным требованиям и 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>стандарт</w:t>
      </w:r>
      <w:r w:rsidR="00396264">
        <w:rPr>
          <w:rFonts w:ascii="Times New Roman" w:hAnsi="Times New Roman" w:cs="Times New Roman"/>
          <w:sz w:val="26"/>
          <w:szCs w:val="26"/>
          <w:lang w:val="uz-Cyrl-UZ"/>
        </w:rPr>
        <w:t>ам</w:t>
      </w:r>
      <w:r w:rsidR="00E967B7">
        <w:rPr>
          <w:rFonts w:ascii="Times New Roman" w:hAnsi="Times New Roman" w:cs="Times New Roman"/>
          <w:sz w:val="26"/>
          <w:szCs w:val="26"/>
          <w:lang w:val="uz-Cyrl-UZ"/>
        </w:rPr>
        <w:t>;</w:t>
      </w:r>
    </w:p>
    <w:p w:rsidR="005B6F73" w:rsidRPr="007D3060" w:rsidRDefault="00396264" w:rsidP="00C61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 xml:space="preserve">Разработан и внесен в Кабинет Министров проект закона Республики Узбекистан, предусматривающий внесение изменений и дополнений </w:t>
      </w:r>
      <w:r w:rsidR="00C61169">
        <w:rPr>
          <w:rFonts w:ascii="Times New Roman" w:hAnsi="Times New Roman" w:cs="Times New Roman"/>
          <w:sz w:val="26"/>
          <w:szCs w:val="26"/>
          <w:lang w:val="uz-Cyrl-UZ"/>
        </w:rPr>
        <w:t>в некоторые законодательные акты о наложении штрафа и применении административного наказания в отношении юридических лиц за нарушение законодательных актов о рынке ценных бумаг, а также невыполнение предписаний Агентства</w:t>
      </w:r>
      <w:r w:rsidR="00E967B7">
        <w:rPr>
          <w:rFonts w:ascii="Times New Roman" w:hAnsi="Times New Roman" w:cs="Times New Roman"/>
          <w:sz w:val="26"/>
          <w:szCs w:val="26"/>
          <w:lang w:val="uz-Cyrl-UZ"/>
        </w:rPr>
        <w:t>;</w:t>
      </w:r>
    </w:p>
    <w:p w:rsidR="005B6F73" w:rsidRPr="007D3060" w:rsidRDefault="00C61169" w:rsidP="009B6A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В целях защиты прав и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>нвестор</w:t>
      </w:r>
      <w:r>
        <w:rPr>
          <w:rFonts w:ascii="Times New Roman" w:hAnsi="Times New Roman" w:cs="Times New Roman"/>
          <w:sz w:val="26"/>
          <w:szCs w:val="26"/>
          <w:lang w:val="uz-Cyrl-UZ"/>
        </w:rPr>
        <w:t>ов и создания для них удобств в законодательные акты о ценных бумагах и другие нормативные акты регулярно вносятся изменения и дополнения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Наряду с этим, с учётом изобилия законов и </w:t>
      </w:r>
      <w:r w:rsidR="009B6A9E">
        <w:rPr>
          <w:rFonts w:ascii="Times New Roman" w:hAnsi="Times New Roman" w:cs="Times New Roman"/>
          <w:sz w:val="26"/>
          <w:szCs w:val="26"/>
          <w:lang w:val="uz-Cyrl-UZ"/>
        </w:rPr>
        <w:t xml:space="preserve">подзаконных актов Агентством разрабатывается единый проект закона 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>“</w:t>
      </w:r>
      <w:r w:rsidR="009B6A9E">
        <w:rPr>
          <w:rFonts w:ascii="Times New Roman" w:hAnsi="Times New Roman" w:cs="Times New Roman"/>
          <w:sz w:val="26"/>
          <w:szCs w:val="26"/>
          <w:lang w:val="uz-Cyrl-UZ"/>
        </w:rPr>
        <w:t>О рынке к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>апитал</w:t>
      </w:r>
      <w:r w:rsidR="009B6A9E">
        <w:rPr>
          <w:rFonts w:ascii="Times New Roman" w:hAnsi="Times New Roman" w:cs="Times New Roman"/>
          <w:sz w:val="26"/>
          <w:szCs w:val="26"/>
          <w:lang w:val="uz-Cyrl-UZ"/>
        </w:rPr>
        <w:t>а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>”</w:t>
      </w:r>
      <w:r w:rsidR="00E967B7">
        <w:rPr>
          <w:rFonts w:ascii="Times New Roman" w:hAnsi="Times New Roman" w:cs="Times New Roman"/>
          <w:sz w:val="26"/>
          <w:szCs w:val="26"/>
          <w:lang w:val="uz-Cyrl-UZ"/>
        </w:rPr>
        <w:t>;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</w:p>
    <w:p w:rsidR="005B6F73" w:rsidRPr="007D3060" w:rsidRDefault="009B6A9E" w:rsidP="009B6A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Разработан проект закона, предусматривающий выплату начисленным а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>кци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онерам 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>дивиденд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ов через Центральный депозитарий ценных бумаг </w:t>
      </w:r>
      <w:r w:rsidR="005B6F73" w:rsidRPr="007D3060">
        <w:rPr>
          <w:rFonts w:ascii="Times New Roman" w:hAnsi="Times New Roman" w:cs="Times New Roman"/>
          <w:sz w:val="26"/>
          <w:szCs w:val="26"/>
          <w:lang w:val="uz-Cyrl-UZ"/>
        </w:rPr>
        <w:t>и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 инвестиционных посредников</w:t>
      </w:r>
      <w:r w:rsidR="00E967B7">
        <w:rPr>
          <w:rFonts w:ascii="Times New Roman" w:hAnsi="Times New Roman" w:cs="Times New Roman"/>
          <w:sz w:val="26"/>
          <w:szCs w:val="26"/>
          <w:lang w:val="uz-Cyrl-UZ"/>
        </w:rPr>
        <w:t>;</w:t>
      </w:r>
    </w:p>
    <w:p w:rsidR="00EB2C46" w:rsidRPr="007D3060" w:rsidRDefault="00EB2C46" w:rsidP="00D93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:rsidR="00FB46B7" w:rsidRPr="00FB46B7" w:rsidRDefault="00FB46B7" w:rsidP="009B6A9E">
      <w:pPr>
        <w:widowControl w:val="0"/>
        <w:shd w:val="clear" w:color="auto" w:fill="FFFFFF"/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uz-Cyrl-UZ" w:eastAsia="ru-RU" w:bidi="ru-RU"/>
        </w:rPr>
      </w:pPr>
      <w:r w:rsidRPr="00FB46B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uz-Cyrl-UZ" w:eastAsia="ru-RU" w:bidi="ru-RU"/>
        </w:rPr>
        <w:t xml:space="preserve">3. </w:t>
      </w:r>
      <w:r w:rsidR="009B6A9E" w:rsidRPr="006C5140">
        <w:rPr>
          <w:rFonts w:ascii="Times New Roman" w:hAnsi="Times New Roman" w:cs="Times New Roman"/>
          <w:b/>
          <w:i/>
          <w:sz w:val="28"/>
          <w:szCs w:val="28"/>
        </w:rPr>
        <w:t>Доля профессиональных участников и инвесторов на рынке капитала не позволяет развитию данного рынка на уровне современных требований, меры по устранению данных проблем</w:t>
      </w:r>
      <w:r w:rsidRPr="00FB46B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uz-Cyrl-UZ" w:eastAsia="ru-RU" w:bidi="ru-RU"/>
        </w:rPr>
        <w:t xml:space="preserve">; </w:t>
      </w:r>
    </w:p>
    <w:p w:rsidR="00FB46B7" w:rsidRPr="00FB46B7" w:rsidRDefault="00F137B8" w:rsidP="00F137B8">
      <w:pPr>
        <w:widowControl w:val="0"/>
        <w:tabs>
          <w:tab w:val="left" w:pos="884"/>
        </w:tabs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В целях совершенствования деятельности профессиональных участников рынка ценных бумаг, обмена опыта между специалистами в сфере инвестиций и финансового анализа и обеспечения обмена предложениями с 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регулятор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ом в августе 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2020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года при содействии с 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Агент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ством учреждено Сообщество и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нвестицион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ных и финансовых аналитиков. Наряду с этим, в начале года в целях развития профессиональной деятельности на рынке капитала реорганизована Национальная ассоциация инвестиционных институтов (НАИП), в которую вошли инвестиционные посредники на отечественном и зарубежном рынках с большим опытом работы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Основной целью является создание саморегулируемого негосударственного объединения, которое в будущем будет защищать интересы своих членов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.</w:t>
      </w:r>
    </w:p>
    <w:p w:rsidR="00FB46B7" w:rsidRPr="00FB46B7" w:rsidRDefault="00F137B8" w:rsidP="00857B77">
      <w:pPr>
        <w:widowControl w:val="0"/>
        <w:shd w:val="clear" w:color="auto" w:fill="FFFFFF"/>
        <w:tabs>
          <w:tab w:val="left" w:pos="884"/>
        </w:tabs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Кроме того, 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Агент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ством при сотрудничестве с международными финансовыми институтами проводятся учебные занятия и семинары-тренинги для институтов финансового рынка страны с привлечением специалистов рынка капитала с большим опытом работы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. 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В июле 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2020 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года семинар-тренинг 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прошел 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с участием Комисси</w:t>
      </w:r>
      <w:r w:rsidR="00857B7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и 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ценных бумаг и бирж США 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(US SEC), 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в 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октябр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е – учебные занятия на тему “Работа с сукуком” при участии 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Исл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а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м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ского банка развития 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 (IsDB), 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в 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декабр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е – семинар-тренинг с участием ответственного работника Казначейства 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lastRenderedPageBreak/>
        <w:t>СШ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А (US Treasury) - профессор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а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 Уильям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а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 Дженнас</w:t>
      </w:r>
      <w:r w:rsid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а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.</w:t>
      </w:r>
    </w:p>
    <w:p w:rsidR="00FB46B7" w:rsidRPr="00FB46B7" w:rsidRDefault="00857B77" w:rsidP="005D54D4">
      <w:pPr>
        <w:widowControl w:val="0"/>
        <w:shd w:val="clear" w:color="auto" w:fill="FFFFFF"/>
        <w:tabs>
          <w:tab w:val="left" w:pos="884"/>
        </w:tabs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Наряду с этим, в целях повышения финансовой грамотности работниками 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Агент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ства на еженедельной основе проводились лекции для </w:t>
      </w:r>
      <w:r w:rsidR="005D54D4" w:rsidRP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студент</w:t>
      </w:r>
      <w:r w:rsidR="005D54D4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ов финансовых и экономических вузов республики – </w:t>
      </w:r>
      <w:r w:rsidRP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будущих специалистов финансового рынка Узбекистана</w:t>
      </w:r>
      <w:r w:rsidRPr="00857B7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 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(</w:t>
      </w:r>
      <w:r w:rsidR="005D54D4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посредством </w:t>
      </w:r>
      <w:r w:rsidR="00E967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видео</w:t>
      </w:r>
      <w:r w:rsidR="005D54D4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конференцсвязи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).</w:t>
      </w:r>
    </w:p>
    <w:p w:rsidR="00FB46B7" w:rsidRPr="00FB46B7" w:rsidRDefault="005D54D4" w:rsidP="005C2718">
      <w:pPr>
        <w:widowControl w:val="0"/>
        <w:tabs>
          <w:tab w:val="left" w:pos="884"/>
        </w:tabs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 xml:space="preserve">Также в целях повышения инвестиционной привлекательности на рынке ценных бумаг 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Агент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ством разрабатывается порядок, предусматривающий оказание предоставление резидентам и нерезидентам Республики Узбекистан услуг по приобретению акций ценных бумаг всех видов, в том числе акций зарубежных эмитентов</w:t>
      </w:r>
      <w:r w:rsidR="00FB46B7" w:rsidRPr="00FB46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 w:bidi="ru-RU"/>
        </w:rPr>
        <w:t>.</w:t>
      </w:r>
    </w:p>
    <w:p w:rsidR="00FB46B7" w:rsidRPr="007D3060" w:rsidRDefault="00FB46B7" w:rsidP="00D9304C">
      <w:pPr>
        <w:widowControl w:val="0"/>
        <w:tabs>
          <w:tab w:val="left" w:pos="884"/>
        </w:tabs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z-Cyrl-UZ" w:eastAsia="ru-RU" w:bidi="ru-RU"/>
        </w:rPr>
      </w:pPr>
    </w:p>
    <w:p w:rsidR="00080DAE" w:rsidRPr="006C5140" w:rsidRDefault="00FB46B7" w:rsidP="00080D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72F6D">
        <w:rPr>
          <w:rFonts w:ascii="Times New Roman" w:eastAsia="Times New Roman" w:hAnsi="Times New Roman" w:cs="Times New Roman"/>
          <w:b/>
          <w:i/>
          <w:sz w:val="26"/>
          <w:szCs w:val="26"/>
          <w:lang w:val="uz-Cyrl-UZ" w:eastAsia="ru-RU" w:bidi="ru-RU"/>
        </w:rPr>
        <w:t>4</w:t>
      </w:r>
      <w:r w:rsidR="00EB2C46" w:rsidRPr="00EB2C46">
        <w:rPr>
          <w:rFonts w:ascii="Times New Roman" w:eastAsia="Times New Roman" w:hAnsi="Times New Roman" w:cs="Times New Roman"/>
          <w:b/>
          <w:i/>
          <w:sz w:val="26"/>
          <w:szCs w:val="26"/>
          <w:lang w:val="uz-Cyrl-UZ" w:eastAsia="ru-RU" w:bidi="ru-RU"/>
        </w:rPr>
        <w:t>.</w:t>
      </w:r>
      <w:r w:rsidR="00EB2C46" w:rsidRPr="00EB2C46">
        <w:rPr>
          <w:rFonts w:ascii="Times New Roman" w:eastAsia="Times New Roman" w:hAnsi="Times New Roman" w:cs="Times New Roman"/>
          <w:b/>
          <w:sz w:val="26"/>
          <w:szCs w:val="26"/>
          <w:lang w:val="uz-Cyrl-UZ" w:eastAsia="ru-RU" w:bidi="ru-RU"/>
        </w:rPr>
        <w:t xml:space="preserve"> </w:t>
      </w:r>
      <w:r w:rsidR="00080DAE" w:rsidRPr="006C5140">
        <w:rPr>
          <w:rFonts w:ascii="Times New Roman" w:hAnsi="Times New Roman" w:cs="Times New Roman"/>
          <w:b/>
          <w:i/>
          <w:sz w:val="28"/>
          <w:szCs w:val="28"/>
        </w:rPr>
        <w:t>По расширению участия зарубежных андеррайтеров в развитии местного рынка капитала и их положительного влияния на конкурентоспособную среду:</w:t>
      </w:r>
    </w:p>
    <w:p w:rsidR="00EB2C46" w:rsidRPr="00EB2C46" w:rsidRDefault="00EB2C46" w:rsidP="005C2718">
      <w:pPr>
        <w:widowControl w:val="0"/>
        <w:shd w:val="clear" w:color="auto" w:fill="FFFFFF"/>
        <w:tabs>
          <w:tab w:val="left" w:pos="884"/>
        </w:tabs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</w:pPr>
      <w:r w:rsidRPr="007D3060"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  <w:t xml:space="preserve">   </w:t>
      </w:r>
      <w:r w:rsidR="005C2718"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  <w:t>Как показывает мировая практика</w:t>
      </w:r>
      <w:r w:rsidRPr="00EB2C46"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  <w:t xml:space="preserve">, </w:t>
      </w:r>
      <w:r w:rsidR="005C2718"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  <w:t xml:space="preserve">крупные международные </w:t>
      </w:r>
      <w:r w:rsidRPr="00EB2C46"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  <w:t xml:space="preserve"> андеррайтер</w:t>
      </w:r>
      <w:r w:rsidR="005C2718"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  <w:t>ы входят в недостаточно развитые рынки ценных бумаг с целью заключения разовых крупных соглашений</w:t>
      </w:r>
      <w:r w:rsidRPr="00EB2C46"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  <w:t>.</w:t>
      </w:r>
    </w:p>
    <w:p w:rsidR="00EB2C46" w:rsidRPr="00EB2C46" w:rsidRDefault="00EB2C46" w:rsidP="00080DAE">
      <w:pPr>
        <w:widowControl w:val="0"/>
        <w:shd w:val="clear" w:color="auto" w:fill="FFFFFF"/>
        <w:tabs>
          <w:tab w:val="left" w:pos="884"/>
        </w:tabs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</w:pPr>
      <w:r w:rsidRPr="00EB2C46"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  <w:tab/>
      </w:r>
      <w:r w:rsidR="00080DAE" w:rsidRPr="00080DAE"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  <w:t>В силу низкой конкурентоспособности локальных анддеррайторов перед иностранными, последним будут установлены квоты, в том числе с применением обязательного консорциального участия локальных андеррайтеров в крупных проектах по размещению ценных бумаг. Данная установка позволит локальным участникам перенять опыт андеррайтинга соответствующего стандартам современного рынка капитала.</w:t>
      </w:r>
    </w:p>
    <w:p w:rsidR="00EB2C46" w:rsidRPr="00EB2C46" w:rsidRDefault="00EB2C46" w:rsidP="00C75F6F">
      <w:pPr>
        <w:widowControl w:val="0"/>
        <w:shd w:val="clear" w:color="auto" w:fill="FFFFFF"/>
        <w:tabs>
          <w:tab w:val="left" w:pos="884"/>
        </w:tabs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</w:pPr>
      <w:r w:rsidRPr="00EB2C46"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  <w:tab/>
      </w:r>
      <w:r w:rsidR="00C75F6F"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  <w:t xml:space="preserve">В целях предотвращения этого, предлагается зарубежным андеррайтингам открыть в Республике Узбекистан дочерние предприятия и (или) </w:t>
      </w:r>
      <w:r w:rsidR="00C75F6F" w:rsidRPr="00C75F6F">
        <w:rPr>
          <w:rFonts w:ascii="Times New Roman" w:hAnsi="Times New Roman" w:cs="Times New Roman"/>
          <w:sz w:val="28"/>
          <w:szCs w:val="28"/>
          <w:lang w:val="uz-Cyrl-UZ"/>
        </w:rPr>
        <w:t>применение обязательного консорциального участия локальных андеррайтеров в крупных проектах по размещению ценных бумаг</w:t>
      </w:r>
      <w:r w:rsidRPr="00EB2C46"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  <w:t>.</w:t>
      </w:r>
    </w:p>
    <w:p w:rsidR="00EB2C46" w:rsidRPr="007D3060" w:rsidRDefault="00EB2C46" w:rsidP="00C75F6F">
      <w:pPr>
        <w:widowControl w:val="0"/>
        <w:shd w:val="clear" w:color="auto" w:fill="FFFFFF"/>
        <w:tabs>
          <w:tab w:val="left" w:pos="884"/>
        </w:tabs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</w:pPr>
      <w:r w:rsidRPr="00EB2C46"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  <w:tab/>
      </w:r>
      <w:r w:rsidR="00C75F6F" w:rsidRPr="006C5140">
        <w:rPr>
          <w:rFonts w:ascii="Times New Roman" w:hAnsi="Times New Roman" w:cs="Times New Roman"/>
          <w:sz w:val="28"/>
          <w:szCs w:val="28"/>
        </w:rPr>
        <w:t xml:space="preserve">Данная установка позволит локальным участникам перенять опыт </w:t>
      </w:r>
      <w:proofErr w:type="spellStart"/>
      <w:r w:rsidR="00C75F6F" w:rsidRPr="006C5140">
        <w:rPr>
          <w:rFonts w:ascii="Times New Roman" w:hAnsi="Times New Roman" w:cs="Times New Roman"/>
          <w:sz w:val="28"/>
          <w:szCs w:val="28"/>
        </w:rPr>
        <w:t>андеррайтинга</w:t>
      </w:r>
      <w:proofErr w:type="spellEnd"/>
      <w:r w:rsidR="00C75F6F" w:rsidRPr="006C5140">
        <w:rPr>
          <w:rFonts w:ascii="Times New Roman" w:hAnsi="Times New Roman" w:cs="Times New Roman"/>
          <w:sz w:val="28"/>
          <w:szCs w:val="28"/>
        </w:rPr>
        <w:t xml:space="preserve"> соответствующего стандартам современного рынка капитала</w:t>
      </w:r>
      <w:r w:rsidRPr="00EB2C46"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  <w:t>.</w:t>
      </w:r>
    </w:p>
    <w:p w:rsidR="00FB46B7" w:rsidRPr="00EB2C46" w:rsidRDefault="00FB46B7" w:rsidP="00D9304C">
      <w:pPr>
        <w:widowControl w:val="0"/>
        <w:shd w:val="clear" w:color="auto" w:fill="FFFFFF"/>
        <w:tabs>
          <w:tab w:val="left" w:pos="884"/>
        </w:tabs>
        <w:spacing w:after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 w:bidi="ru-RU"/>
        </w:rPr>
      </w:pPr>
    </w:p>
    <w:p w:rsidR="0096373A" w:rsidRPr="007D3060" w:rsidRDefault="007F786A" w:rsidP="00080D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  <w:lang w:val="uz-Cyrl-UZ"/>
        </w:rPr>
      </w:pPr>
      <w:r w:rsidRPr="007D3060">
        <w:rPr>
          <w:rFonts w:ascii="Times New Roman" w:hAnsi="Times New Roman" w:cs="Times New Roman"/>
          <w:b/>
          <w:i/>
          <w:sz w:val="26"/>
          <w:szCs w:val="26"/>
          <w:lang w:val="uz-Cyrl-UZ"/>
        </w:rPr>
        <w:t>5</w:t>
      </w:r>
      <w:r w:rsidR="0096373A" w:rsidRPr="007D3060">
        <w:rPr>
          <w:rFonts w:ascii="Times New Roman" w:hAnsi="Times New Roman" w:cs="Times New Roman"/>
          <w:b/>
          <w:i/>
          <w:sz w:val="26"/>
          <w:szCs w:val="26"/>
          <w:lang w:val="uz-Cyrl-UZ"/>
        </w:rPr>
        <w:t>.</w:t>
      </w:r>
      <w:r w:rsidR="00F3424C" w:rsidRPr="007D3060">
        <w:rPr>
          <w:rFonts w:ascii="Times New Roman" w:hAnsi="Times New Roman" w:cs="Times New Roman"/>
          <w:b/>
          <w:i/>
          <w:sz w:val="26"/>
          <w:szCs w:val="26"/>
          <w:lang w:val="uz-Cyrl-UZ"/>
        </w:rPr>
        <w:t> </w:t>
      </w:r>
      <w:r w:rsidR="00080DAE" w:rsidRPr="00080DA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Причины несформированности ликвидного вторичного рынка ценных бумаг и меры по обеспечению и расширению участия на данном рынке физических лиц и нерезидентов</w:t>
      </w:r>
      <w:r w:rsidR="00807692" w:rsidRPr="007D3060">
        <w:rPr>
          <w:rFonts w:ascii="Times New Roman" w:hAnsi="Times New Roman" w:cs="Times New Roman"/>
          <w:b/>
          <w:i/>
          <w:sz w:val="26"/>
          <w:szCs w:val="26"/>
          <w:lang w:val="uz-Cyrl-UZ"/>
        </w:rPr>
        <w:t>:</w:t>
      </w:r>
    </w:p>
    <w:p w:rsidR="00807692" w:rsidRPr="007D3060" w:rsidRDefault="00EB2C46" w:rsidP="00C75F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C75F6F">
        <w:rPr>
          <w:rFonts w:ascii="Times New Roman" w:hAnsi="Times New Roman" w:cs="Times New Roman"/>
          <w:sz w:val="26"/>
          <w:szCs w:val="26"/>
          <w:lang w:val="uz-Cyrl-UZ"/>
        </w:rPr>
        <w:t>Одна из основных причин несформированности ликвидного вторичного рынка ценных бумаг – высокая доля участия в экономике крупных предприятий с государственной долей, низкая заинтересованность хозяйствующих субъектов занятых в частном секторе в привлечении средств на рынке ценных бумаг</w:t>
      </w:r>
      <w:r w:rsidR="00EA0E9B" w:rsidRPr="007D3060">
        <w:rPr>
          <w:rFonts w:ascii="Times New Roman" w:hAnsi="Times New Roman" w:cs="Times New Roman"/>
          <w:sz w:val="26"/>
          <w:szCs w:val="26"/>
          <w:lang w:val="uz-Cyrl-UZ"/>
        </w:rPr>
        <w:t>.</w:t>
      </w:r>
    </w:p>
    <w:p w:rsidR="007A1DB6" w:rsidRPr="007D3060" w:rsidRDefault="009B6A9E" w:rsidP="00A01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 xml:space="preserve">В целях решения этих проблем </w:t>
      </w:r>
      <w:r w:rsidR="00A016BB">
        <w:rPr>
          <w:rFonts w:ascii="Times New Roman" w:hAnsi="Times New Roman" w:cs="Times New Roman"/>
          <w:sz w:val="26"/>
          <w:szCs w:val="26"/>
          <w:lang w:val="uz-Cyrl-UZ"/>
        </w:rPr>
        <w:t>запланирована реализация следующих мер</w:t>
      </w:r>
      <w:r w:rsidR="007A1DB6" w:rsidRPr="007D3060">
        <w:rPr>
          <w:rFonts w:ascii="Times New Roman" w:hAnsi="Times New Roman" w:cs="Times New Roman"/>
          <w:sz w:val="26"/>
          <w:szCs w:val="26"/>
          <w:lang w:val="uz-Cyrl-UZ"/>
        </w:rPr>
        <w:t>:</w:t>
      </w:r>
    </w:p>
    <w:p w:rsidR="00B06523" w:rsidRPr="006C5140" w:rsidRDefault="00B06523" w:rsidP="00B0652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5140">
        <w:rPr>
          <w:rFonts w:ascii="Times New Roman" w:hAnsi="Times New Roman" w:cs="Times New Roman"/>
          <w:bCs/>
          <w:sz w:val="28"/>
          <w:szCs w:val="28"/>
        </w:rPr>
        <w:t>обеспечение возможности для удаленного открытия депо-счетов физическими и юридическими лицами, в том числе нерезидентами Республики Узбекистан и подачи заявок на первичные (IPO) и вторичные (SPO) публичные предложения акций, приобретения государственных и корпоративных облигаций и иных ценных бумаг без физического присутствия;</w:t>
      </w:r>
    </w:p>
    <w:p w:rsidR="0096373A" w:rsidRPr="007D3060" w:rsidRDefault="00080DAE" w:rsidP="00B065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6C5140">
        <w:rPr>
          <w:rFonts w:ascii="Times New Roman" w:hAnsi="Times New Roman" w:cs="Times New Roman"/>
          <w:sz w:val="28"/>
          <w:szCs w:val="28"/>
        </w:rPr>
        <w:lastRenderedPageBreak/>
        <w:t xml:space="preserve">отмена ограничений на </w:t>
      </w:r>
      <w:r w:rsidR="00B06523">
        <w:rPr>
          <w:rFonts w:ascii="Times New Roman" w:hAnsi="Times New Roman" w:cs="Times New Roman"/>
          <w:sz w:val="28"/>
          <w:szCs w:val="28"/>
        </w:rPr>
        <w:t>приобретение физическими лицами</w:t>
      </w:r>
      <w:r w:rsidR="00B06523">
        <w:rPr>
          <w:rFonts w:ascii="Times New Roman" w:hAnsi="Times New Roman" w:cs="Times New Roman"/>
          <w:sz w:val="28"/>
          <w:szCs w:val="28"/>
          <w:lang w:val="uz-Cyrl-UZ"/>
        </w:rPr>
        <w:t xml:space="preserve"> – </w:t>
      </w:r>
      <w:r w:rsidRPr="006C5140">
        <w:rPr>
          <w:rFonts w:ascii="Times New Roman" w:hAnsi="Times New Roman" w:cs="Times New Roman"/>
          <w:sz w:val="28"/>
          <w:szCs w:val="28"/>
        </w:rPr>
        <w:t xml:space="preserve"> резидентами </w:t>
      </w:r>
      <w:r w:rsidR="00B06523">
        <w:rPr>
          <w:rFonts w:ascii="Times New Roman" w:hAnsi="Times New Roman" w:cs="Times New Roman"/>
          <w:sz w:val="28"/>
          <w:szCs w:val="28"/>
          <w:lang w:val="uz-Cyrl-UZ"/>
        </w:rPr>
        <w:t xml:space="preserve">и нерезидентами </w:t>
      </w:r>
      <w:r w:rsidRPr="006C5140">
        <w:rPr>
          <w:rFonts w:ascii="Times New Roman" w:hAnsi="Times New Roman" w:cs="Times New Roman"/>
          <w:bCs/>
          <w:sz w:val="28"/>
          <w:szCs w:val="28"/>
        </w:rPr>
        <w:t xml:space="preserve">Республики Узбекистан </w:t>
      </w:r>
      <w:r w:rsidRPr="006C5140">
        <w:rPr>
          <w:rFonts w:ascii="Times New Roman" w:hAnsi="Times New Roman" w:cs="Times New Roman"/>
          <w:sz w:val="28"/>
          <w:szCs w:val="28"/>
        </w:rPr>
        <w:t>государственных ценных бумаг, в том числе облигаций Центрального банка</w:t>
      </w:r>
      <w:r w:rsidR="0096373A" w:rsidRPr="007D3060">
        <w:rPr>
          <w:rFonts w:ascii="Times New Roman" w:hAnsi="Times New Roman" w:cs="Times New Roman"/>
          <w:sz w:val="26"/>
          <w:szCs w:val="26"/>
          <w:lang w:val="uz-Cyrl-UZ"/>
        </w:rPr>
        <w:t>;</w:t>
      </w:r>
    </w:p>
    <w:p w:rsidR="0096373A" w:rsidRPr="007D3060" w:rsidRDefault="00080DAE" w:rsidP="00D93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080DAE">
        <w:rPr>
          <w:rFonts w:ascii="Times New Roman" w:hAnsi="Times New Roman" w:cs="Times New Roman"/>
          <w:sz w:val="26"/>
          <w:szCs w:val="26"/>
          <w:lang w:val="uz-Cyrl-UZ"/>
        </w:rPr>
        <w:t>внедрение системы верификации клиентов по процедурам «знай своего клиента» (KYC) и «противодействие отмыванию денег» (AML) в целях получения персональных данных клиента для дистанционного открытия счетов депо клиентам – резидентам и нерезидентам Республики Узбекистан без их личного присутствия при составлении договора с инвестиционными посредниками</w:t>
      </w:r>
      <w:r w:rsidR="0096373A" w:rsidRPr="007D3060">
        <w:rPr>
          <w:rFonts w:ascii="Times New Roman" w:hAnsi="Times New Roman" w:cs="Times New Roman"/>
          <w:sz w:val="26"/>
          <w:szCs w:val="26"/>
          <w:lang w:val="uz-Cyrl-UZ"/>
        </w:rPr>
        <w:t>;</w:t>
      </w:r>
    </w:p>
    <w:p w:rsidR="0096373A" w:rsidRPr="007D3060" w:rsidRDefault="00B06523" w:rsidP="00D93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6C5140">
        <w:rPr>
          <w:rFonts w:ascii="Times New Roman" w:hAnsi="Times New Roman" w:cs="Times New Roman"/>
          <w:sz w:val="28"/>
          <w:szCs w:val="28"/>
        </w:rPr>
        <w:t>принятие мер по созданию условий для местных инвестиционных посредников для инвестиции средств их клиентов в ценные бумаги зарубежных эмитентов путем открытия депо-счетов в зарубежных банках-</w:t>
      </w:r>
      <w:proofErr w:type="spellStart"/>
      <w:r w:rsidRPr="006C5140">
        <w:rPr>
          <w:rFonts w:ascii="Times New Roman" w:hAnsi="Times New Roman" w:cs="Times New Roman"/>
          <w:sz w:val="28"/>
          <w:szCs w:val="28"/>
        </w:rPr>
        <w:t>кастодианах</w:t>
      </w:r>
      <w:proofErr w:type="spellEnd"/>
      <w:r w:rsidRPr="006C5140">
        <w:rPr>
          <w:rFonts w:ascii="Times New Roman" w:hAnsi="Times New Roman" w:cs="Times New Roman"/>
          <w:sz w:val="28"/>
          <w:szCs w:val="28"/>
        </w:rPr>
        <w:t xml:space="preserve"> и у брокеров</w:t>
      </w:r>
      <w:r w:rsidR="0096373A" w:rsidRPr="007D3060">
        <w:rPr>
          <w:rFonts w:ascii="Times New Roman" w:hAnsi="Times New Roman" w:cs="Times New Roman"/>
          <w:sz w:val="26"/>
          <w:szCs w:val="26"/>
          <w:lang w:val="uz-Cyrl-UZ"/>
        </w:rPr>
        <w:t>;</w:t>
      </w:r>
    </w:p>
    <w:p w:rsidR="00944E9B" w:rsidRPr="007D3060" w:rsidRDefault="00B06523" w:rsidP="00D93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6C5140">
        <w:rPr>
          <w:rFonts w:ascii="Times New Roman" w:hAnsi="Times New Roman" w:cs="Times New Roman"/>
          <w:sz w:val="28"/>
          <w:szCs w:val="28"/>
        </w:rPr>
        <w:t>предоставление местным инвестиционным посредникам право на открытие счетов в зарубежных коммерческих банках для произведения расчетов в данном направлении</w:t>
      </w:r>
      <w:r w:rsidR="00944E9B" w:rsidRPr="007D3060">
        <w:rPr>
          <w:rFonts w:ascii="Times New Roman" w:hAnsi="Times New Roman" w:cs="Times New Roman"/>
          <w:sz w:val="26"/>
          <w:szCs w:val="26"/>
          <w:lang w:val="uz-Cyrl-UZ"/>
        </w:rPr>
        <w:t>;</w:t>
      </w:r>
    </w:p>
    <w:p w:rsidR="00944E9B" w:rsidRDefault="00B06523" w:rsidP="00D93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6C5140">
        <w:rPr>
          <w:rFonts w:ascii="Times New Roman" w:hAnsi="Times New Roman" w:cs="Times New Roman"/>
          <w:sz w:val="28"/>
          <w:szCs w:val="28"/>
        </w:rPr>
        <w:t>разработка нормативно-правовых актов</w:t>
      </w:r>
      <w:r>
        <w:rPr>
          <w:rFonts w:ascii="Times New Roman" w:hAnsi="Times New Roman" w:cs="Times New Roman"/>
          <w:sz w:val="28"/>
          <w:szCs w:val="28"/>
        </w:rPr>
        <w:t xml:space="preserve">, предусматривающих доступные и безопасные условия для осуществления операций по торгам ценных бумаг иностранных компаний </w:t>
      </w:r>
      <w:r w:rsidRPr="006C5140">
        <w:rPr>
          <w:rFonts w:ascii="Times New Roman" w:hAnsi="Times New Roman" w:cs="Times New Roman"/>
          <w:sz w:val="28"/>
          <w:szCs w:val="28"/>
        </w:rPr>
        <w:t>резидент</w:t>
      </w:r>
      <w:r>
        <w:rPr>
          <w:rFonts w:ascii="Times New Roman" w:hAnsi="Times New Roman" w:cs="Times New Roman"/>
          <w:sz w:val="28"/>
          <w:szCs w:val="28"/>
        </w:rPr>
        <w:t>ами Республик</w:t>
      </w:r>
      <w:r w:rsidRPr="006C5140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C5140">
        <w:rPr>
          <w:rFonts w:ascii="Times New Roman" w:hAnsi="Times New Roman" w:cs="Times New Roman"/>
          <w:sz w:val="28"/>
          <w:szCs w:val="28"/>
        </w:rPr>
        <w:t>збекист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C5140">
        <w:rPr>
          <w:rFonts w:ascii="Times New Roman" w:hAnsi="Times New Roman" w:cs="Times New Roman"/>
          <w:sz w:val="28"/>
          <w:szCs w:val="28"/>
        </w:rPr>
        <w:t>н</w:t>
      </w:r>
      <w:r w:rsidR="007A1DB6" w:rsidRPr="007D3060">
        <w:rPr>
          <w:rFonts w:ascii="Times New Roman" w:hAnsi="Times New Roman" w:cs="Times New Roman"/>
          <w:sz w:val="26"/>
          <w:szCs w:val="26"/>
          <w:lang w:val="uz-Cyrl-UZ"/>
        </w:rPr>
        <w:t>.</w:t>
      </w:r>
      <w:r w:rsidR="00944E9B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</w:p>
    <w:p w:rsidR="00786C30" w:rsidRPr="007D3060" w:rsidRDefault="00786C30" w:rsidP="00D93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:rsidR="0096373A" w:rsidRPr="007D3060" w:rsidRDefault="007D3060" w:rsidP="00B0652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  <w:lang w:val="uz-Cyrl-UZ"/>
        </w:rPr>
      </w:pPr>
      <w:r w:rsidRPr="007D3060">
        <w:rPr>
          <w:rFonts w:ascii="Times New Roman" w:hAnsi="Times New Roman" w:cs="Times New Roman"/>
          <w:b/>
          <w:i/>
          <w:sz w:val="26"/>
          <w:szCs w:val="26"/>
          <w:lang w:val="uz-Cyrl-UZ"/>
        </w:rPr>
        <w:t>6</w:t>
      </w:r>
      <w:r w:rsidR="0096373A" w:rsidRPr="007D3060">
        <w:rPr>
          <w:rFonts w:ascii="Times New Roman" w:hAnsi="Times New Roman" w:cs="Times New Roman"/>
          <w:b/>
          <w:i/>
          <w:sz w:val="26"/>
          <w:szCs w:val="26"/>
          <w:lang w:val="uz-Cyrl-UZ"/>
        </w:rPr>
        <w:t>.</w:t>
      </w:r>
      <w:r w:rsidR="00944E9B" w:rsidRPr="007D3060">
        <w:rPr>
          <w:rFonts w:ascii="Times New Roman" w:hAnsi="Times New Roman" w:cs="Times New Roman"/>
          <w:b/>
          <w:i/>
          <w:sz w:val="26"/>
          <w:szCs w:val="26"/>
          <w:lang w:val="uz-Cyrl-UZ"/>
        </w:rPr>
        <w:t> </w:t>
      </w:r>
      <w:r w:rsidRPr="007D3060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B06523" w:rsidRPr="006C5140">
        <w:rPr>
          <w:rFonts w:ascii="Times New Roman" w:hAnsi="Times New Roman" w:cs="Times New Roman"/>
          <w:b/>
          <w:i/>
          <w:sz w:val="28"/>
          <w:szCs w:val="28"/>
        </w:rPr>
        <w:t>По пересмотру прав и обязанностей участников рынка капитала исходя из современных требований, совершенствованию законодательных основ развития местного рынка капитала и ликвидного вторичного рынка государственных облигаций</w:t>
      </w:r>
      <w:r w:rsidR="00944E9B" w:rsidRPr="007D3060">
        <w:rPr>
          <w:rFonts w:ascii="Times New Roman" w:hAnsi="Times New Roman" w:cs="Times New Roman"/>
          <w:b/>
          <w:i/>
          <w:sz w:val="26"/>
          <w:szCs w:val="26"/>
          <w:lang w:val="uz-Cyrl-UZ"/>
        </w:rPr>
        <w:t>:</w:t>
      </w:r>
    </w:p>
    <w:p w:rsidR="00B06523" w:rsidRPr="006C5140" w:rsidRDefault="00B06523" w:rsidP="00B065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140">
        <w:rPr>
          <w:rFonts w:ascii="Times New Roman" w:hAnsi="Times New Roman" w:cs="Times New Roman"/>
          <w:sz w:val="28"/>
          <w:szCs w:val="28"/>
        </w:rPr>
        <w:t xml:space="preserve">В действующем законодательстве не предусмотрен порядок </w:t>
      </w:r>
      <w:r w:rsidRPr="006C5140">
        <w:rPr>
          <w:rFonts w:ascii="Times New Roman" w:hAnsi="Times New Roman" w:cs="Times New Roman"/>
          <w:bCs/>
          <w:sz w:val="28"/>
          <w:szCs w:val="28"/>
        </w:rPr>
        <w:t>удаленного открытия депо-счетов юридическими лицами, в том числе нерезидентами Республики Узбекистан</w:t>
      </w:r>
      <w:r w:rsidRPr="006C5140">
        <w:rPr>
          <w:rFonts w:ascii="Times New Roman" w:hAnsi="Times New Roman" w:cs="Times New Roman"/>
          <w:sz w:val="28"/>
          <w:szCs w:val="28"/>
        </w:rPr>
        <w:t>.</w:t>
      </w:r>
    </w:p>
    <w:p w:rsidR="00F00BDF" w:rsidRPr="007D3060" w:rsidRDefault="00B06523" w:rsidP="00D93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6C5140">
        <w:rPr>
          <w:rFonts w:ascii="Times New Roman" w:hAnsi="Times New Roman" w:cs="Times New Roman"/>
          <w:sz w:val="28"/>
          <w:szCs w:val="28"/>
        </w:rPr>
        <w:t xml:space="preserve">Кроме того, имеются ограничения к приобретению физическими лицами, резидентами и </w:t>
      </w:r>
      <w:r w:rsidRPr="006C5140">
        <w:rPr>
          <w:rFonts w:ascii="Times New Roman" w:hAnsi="Times New Roman" w:cs="Times New Roman"/>
          <w:bCs/>
          <w:sz w:val="28"/>
          <w:szCs w:val="28"/>
        </w:rPr>
        <w:t xml:space="preserve">нерезидентами Республики Узбекистан </w:t>
      </w:r>
      <w:r w:rsidRPr="006C5140">
        <w:rPr>
          <w:rFonts w:ascii="Times New Roman" w:hAnsi="Times New Roman" w:cs="Times New Roman"/>
          <w:sz w:val="28"/>
          <w:szCs w:val="28"/>
        </w:rPr>
        <w:t>государственных ценных бумаг, в том числе облигаций Центрального банка</w:t>
      </w:r>
      <w:r w:rsidR="00F00BDF" w:rsidRPr="007D3060">
        <w:rPr>
          <w:rFonts w:ascii="Times New Roman" w:hAnsi="Times New Roman" w:cs="Times New Roman"/>
          <w:sz w:val="26"/>
          <w:szCs w:val="26"/>
          <w:lang w:val="uz-Cyrl-UZ"/>
        </w:rPr>
        <w:t>.</w:t>
      </w:r>
    </w:p>
    <w:p w:rsidR="006C67F5" w:rsidRPr="007D3060" w:rsidRDefault="00A016BB" w:rsidP="00A01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 xml:space="preserve">В целях решения этих проблем </w:t>
      </w:r>
      <w:r w:rsidR="00527322" w:rsidRPr="007D3060">
        <w:rPr>
          <w:rFonts w:ascii="Times New Roman" w:hAnsi="Times New Roman" w:cs="Times New Roman"/>
          <w:sz w:val="26"/>
          <w:szCs w:val="26"/>
          <w:lang w:val="uz-Cyrl-UZ"/>
        </w:rPr>
        <w:t>Агент</w:t>
      </w:r>
      <w:r>
        <w:rPr>
          <w:rFonts w:ascii="Times New Roman" w:hAnsi="Times New Roman" w:cs="Times New Roman"/>
          <w:sz w:val="26"/>
          <w:szCs w:val="26"/>
          <w:lang w:val="uz-Cyrl-UZ"/>
        </w:rPr>
        <w:t>ство реализует следующие меры</w:t>
      </w:r>
      <w:r w:rsidR="006C67F5" w:rsidRPr="007D3060">
        <w:rPr>
          <w:rFonts w:ascii="Times New Roman" w:hAnsi="Times New Roman" w:cs="Times New Roman"/>
          <w:sz w:val="26"/>
          <w:szCs w:val="26"/>
          <w:lang w:val="uz-Cyrl-UZ"/>
        </w:rPr>
        <w:t>:</w:t>
      </w:r>
    </w:p>
    <w:p w:rsidR="006C67F5" w:rsidRPr="007D3060" w:rsidRDefault="00A016BB" w:rsidP="00A01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6C5140">
        <w:rPr>
          <w:rFonts w:ascii="Times New Roman" w:hAnsi="Times New Roman" w:cs="Times New Roman"/>
          <w:sz w:val="28"/>
          <w:szCs w:val="28"/>
        </w:rPr>
        <w:t xml:space="preserve">отмена ограничений на приобретение </w:t>
      </w:r>
      <w:r w:rsidRPr="007D3060">
        <w:rPr>
          <w:rFonts w:ascii="Times New Roman" w:hAnsi="Times New Roman" w:cs="Times New Roman"/>
          <w:sz w:val="26"/>
          <w:szCs w:val="26"/>
          <w:lang w:val="uz-Cyrl-UZ"/>
        </w:rPr>
        <w:t>н</w:t>
      </w:r>
      <w:r>
        <w:rPr>
          <w:rFonts w:ascii="Times New Roman" w:hAnsi="Times New Roman" w:cs="Times New Roman"/>
          <w:sz w:val="26"/>
          <w:szCs w:val="26"/>
          <w:lang w:val="uz-Cyrl-UZ"/>
        </w:rPr>
        <w:t>е</w:t>
      </w:r>
      <w:r w:rsidRPr="007D3060">
        <w:rPr>
          <w:rFonts w:ascii="Times New Roman" w:hAnsi="Times New Roman" w:cs="Times New Roman"/>
          <w:sz w:val="26"/>
          <w:szCs w:val="26"/>
          <w:lang w:val="uz-Cyrl-UZ"/>
        </w:rPr>
        <w:t>резидента</w:t>
      </w:r>
      <w:r>
        <w:rPr>
          <w:rFonts w:ascii="Times New Roman" w:hAnsi="Times New Roman" w:cs="Times New Roman"/>
          <w:sz w:val="26"/>
          <w:szCs w:val="26"/>
          <w:lang w:val="uz-Cyrl-UZ"/>
        </w:rPr>
        <w:t>м</w:t>
      </w:r>
      <w:r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uz-Cyrl-UZ"/>
        </w:rPr>
        <w:t>Республик</w:t>
      </w:r>
      <w:r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uz-Cyrl-UZ"/>
        </w:rPr>
        <w:t>Узбекиста</w:t>
      </w:r>
      <w:r w:rsidR="0096373A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н </w:t>
      </w:r>
      <w:r>
        <w:rPr>
          <w:rFonts w:ascii="Times New Roman" w:hAnsi="Times New Roman" w:cs="Times New Roman"/>
          <w:sz w:val="26"/>
          <w:szCs w:val="26"/>
          <w:lang w:val="uz-Cyrl-UZ"/>
        </w:rPr>
        <w:t>государственных ценных бумаг</w:t>
      </w:r>
      <w:r w:rsidR="006C67F5" w:rsidRPr="007D3060">
        <w:rPr>
          <w:rFonts w:ascii="Times New Roman" w:hAnsi="Times New Roman" w:cs="Times New Roman"/>
          <w:sz w:val="26"/>
          <w:szCs w:val="26"/>
          <w:lang w:val="uz-Cyrl-UZ"/>
        </w:rPr>
        <w:t>;</w:t>
      </w:r>
    </w:p>
    <w:p w:rsidR="0096373A" w:rsidRPr="007D3060" w:rsidRDefault="00B06523" w:rsidP="00B065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6C5140">
        <w:rPr>
          <w:rFonts w:ascii="Times New Roman" w:hAnsi="Times New Roman" w:cs="Times New Roman"/>
          <w:sz w:val="28"/>
          <w:szCs w:val="28"/>
        </w:rPr>
        <w:t>отмена ограничений на приобретение физическими лицами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– </w:t>
      </w:r>
      <w:r w:rsidRPr="006C5140">
        <w:rPr>
          <w:rFonts w:ascii="Times New Roman" w:hAnsi="Times New Roman" w:cs="Times New Roman"/>
          <w:sz w:val="28"/>
          <w:szCs w:val="28"/>
        </w:rPr>
        <w:t xml:space="preserve"> резидентами </w:t>
      </w:r>
      <w:r w:rsidRPr="006C5140">
        <w:rPr>
          <w:rFonts w:ascii="Times New Roman" w:hAnsi="Times New Roman" w:cs="Times New Roman"/>
          <w:bCs/>
          <w:sz w:val="28"/>
          <w:szCs w:val="28"/>
        </w:rPr>
        <w:t xml:space="preserve">Республики Узбекистан </w:t>
      </w:r>
      <w:r w:rsidRPr="006C5140">
        <w:rPr>
          <w:rFonts w:ascii="Times New Roman" w:hAnsi="Times New Roman" w:cs="Times New Roman"/>
          <w:sz w:val="28"/>
          <w:szCs w:val="28"/>
        </w:rPr>
        <w:t>государственных ценных бумаг, в том числе облигаций Центрального банка</w:t>
      </w:r>
      <w:r w:rsidR="0096373A" w:rsidRPr="007D3060">
        <w:rPr>
          <w:rFonts w:ascii="Times New Roman" w:hAnsi="Times New Roman" w:cs="Times New Roman"/>
          <w:sz w:val="26"/>
          <w:szCs w:val="26"/>
          <w:lang w:val="uz-Cyrl-UZ"/>
        </w:rPr>
        <w:t>;</w:t>
      </w:r>
    </w:p>
    <w:p w:rsidR="00B06523" w:rsidRPr="006C5140" w:rsidRDefault="00B06523" w:rsidP="00B065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140">
        <w:rPr>
          <w:rFonts w:ascii="Times New Roman" w:hAnsi="Times New Roman" w:cs="Times New Roman"/>
          <w:sz w:val="28"/>
          <w:szCs w:val="28"/>
        </w:rPr>
        <w:t>обеспечение обращения на Республиканской фондовой бирже “Ташкент” государственных ценных бумаг;</w:t>
      </w:r>
    </w:p>
    <w:p w:rsidR="00B06523" w:rsidRPr="006C5140" w:rsidRDefault="00B06523" w:rsidP="00B065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запланирована </w:t>
      </w:r>
      <w:r w:rsidRPr="006C5140">
        <w:rPr>
          <w:rFonts w:ascii="Times New Roman" w:hAnsi="Times New Roman" w:cs="Times New Roman"/>
          <w:sz w:val="28"/>
          <w:szCs w:val="28"/>
        </w:rPr>
        <w:t>разработка нормативно-правовых актов по порядку осуществления Центральным депозитарием расчетных (платёжных) операций через корреспондентский счёт, открываемый в Центральном банке Республики Узбекистан и применение порядка расчёта «поставка против платежа».</w:t>
      </w:r>
    </w:p>
    <w:p w:rsidR="006C67F5" w:rsidRPr="007D3060" w:rsidRDefault="00B06523" w:rsidP="00AB32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 xml:space="preserve">Кроме того, в настоящее время </w:t>
      </w:r>
      <w:r w:rsidR="00AB32C1">
        <w:rPr>
          <w:rFonts w:ascii="Times New Roman" w:hAnsi="Times New Roman" w:cs="Times New Roman"/>
          <w:sz w:val="26"/>
          <w:szCs w:val="26"/>
          <w:lang w:val="uz-Cyrl-UZ"/>
        </w:rPr>
        <w:t xml:space="preserve">начался процесс разработки проекта закона Республики Узбекистан “О рынке капитала”, к нему привлечены </w:t>
      </w:r>
      <w:r w:rsidR="00AB32C1">
        <w:rPr>
          <w:rFonts w:ascii="Times New Roman" w:hAnsi="Times New Roman" w:cs="Times New Roman"/>
          <w:sz w:val="26"/>
          <w:szCs w:val="26"/>
          <w:lang w:val="uz-Cyrl-UZ"/>
        </w:rPr>
        <w:lastRenderedPageBreak/>
        <w:t xml:space="preserve">квалифицированные специалисты Европейского банка реконструкции и развития  с привлечением технической помощи, выделенной </w:t>
      </w:r>
      <w:r w:rsidRPr="006C5140">
        <w:rPr>
          <w:rFonts w:ascii="Times New Roman" w:hAnsi="Times New Roman" w:cs="Times New Roman"/>
          <w:sz w:val="28"/>
          <w:szCs w:val="28"/>
        </w:rPr>
        <w:t>Агентством США</w:t>
      </w:r>
      <w:r w:rsidR="00E158D2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. </w:t>
      </w:r>
    </w:p>
    <w:p w:rsidR="00E158D2" w:rsidRPr="007D3060" w:rsidRDefault="00AB32C1" w:rsidP="00AB32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 xml:space="preserve">В данном проекте предусмотрены все нормы закона Республики Узбекистан </w:t>
      </w:r>
      <w:r w:rsidR="00E158D2" w:rsidRPr="007D3060">
        <w:rPr>
          <w:rFonts w:ascii="Times New Roman" w:hAnsi="Times New Roman" w:cs="Times New Roman"/>
          <w:sz w:val="26"/>
          <w:szCs w:val="26"/>
          <w:lang w:val="uz-Cyrl-UZ"/>
        </w:rPr>
        <w:t>“</w:t>
      </w:r>
      <w:r>
        <w:rPr>
          <w:rFonts w:ascii="Times New Roman" w:hAnsi="Times New Roman" w:cs="Times New Roman"/>
          <w:sz w:val="26"/>
          <w:szCs w:val="26"/>
          <w:lang w:val="uz-Cyrl-UZ"/>
        </w:rPr>
        <w:t>О рынке ценных бумаг</w:t>
      </w:r>
      <w:r w:rsidR="00E158D2" w:rsidRPr="007D3060">
        <w:rPr>
          <w:rFonts w:ascii="Times New Roman" w:hAnsi="Times New Roman" w:cs="Times New Roman"/>
          <w:sz w:val="26"/>
          <w:szCs w:val="26"/>
          <w:lang w:val="uz-Cyrl-UZ"/>
        </w:rPr>
        <w:t xml:space="preserve">” </w:t>
      </w:r>
      <w:r>
        <w:rPr>
          <w:rFonts w:ascii="Times New Roman" w:hAnsi="Times New Roman" w:cs="Times New Roman"/>
          <w:sz w:val="26"/>
          <w:szCs w:val="26"/>
          <w:lang w:val="uz-Cyrl-UZ"/>
        </w:rPr>
        <w:t>и ведомственных нормативно-правовых актов, регулирующих рынок ценных бумаг</w:t>
      </w:r>
      <w:r w:rsidR="00E158D2" w:rsidRPr="007D3060">
        <w:rPr>
          <w:rFonts w:ascii="Times New Roman" w:hAnsi="Times New Roman" w:cs="Times New Roman"/>
          <w:sz w:val="26"/>
          <w:szCs w:val="26"/>
          <w:lang w:val="uz-Cyrl-UZ"/>
        </w:rPr>
        <w:t>.</w:t>
      </w:r>
    </w:p>
    <w:p w:rsidR="00AB32C1" w:rsidRPr="006C5140" w:rsidRDefault="00AB32C1" w:rsidP="00AB32C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5140">
        <w:rPr>
          <w:rFonts w:ascii="Times New Roman" w:hAnsi="Times New Roman" w:cs="Times New Roman"/>
          <w:b/>
          <w:i/>
          <w:sz w:val="24"/>
          <w:szCs w:val="24"/>
          <w:u w:val="single"/>
        </w:rPr>
        <w:t>Для справки:</w:t>
      </w:r>
      <w:r w:rsidRPr="006C5140">
        <w:rPr>
          <w:rFonts w:ascii="Times New Roman" w:hAnsi="Times New Roman" w:cs="Times New Roman"/>
          <w:b/>
          <w:i/>
          <w:sz w:val="24"/>
          <w:szCs w:val="24"/>
        </w:rPr>
        <w:t> </w:t>
      </w:r>
      <w:r w:rsidRPr="00AB32C1">
        <w:rPr>
          <w:rFonts w:ascii="Times New Roman" w:hAnsi="Times New Roman" w:cs="Times New Roman"/>
          <w:bCs/>
          <w:i/>
          <w:sz w:val="24"/>
          <w:szCs w:val="24"/>
        </w:rPr>
        <w:t>комплексное решение всех проблем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определено в </w:t>
      </w:r>
      <w:r w:rsidRPr="006C5140">
        <w:rPr>
          <w:rFonts w:ascii="Times New Roman" w:hAnsi="Times New Roman" w:cs="Times New Roman"/>
          <w:i/>
          <w:sz w:val="24"/>
          <w:szCs w:val="24"/>
        </w:rPr>
        <w:t>проект</w:t>
      </w:r>
      <w:r>
        <w:rPr>
          <w:rFonts w:ascii="Times New Roman" w:hAnsi="Times New Roman" w:cs="Times New Roman"/>
          <w:i/>
          <w:sz w:val="24"/>
          <w:szCs w:val="24"/>
        </w:rPr>
        <w:t>е</w:t>
      </w:r>
      <w:r w:rsidRPr="006C5140">
        <w:rPr>
          <w:rFonts w:ascii="Times New Roman" w:hAnsi="Times New Roman" w:cs="Times New Roman"/>
          <w:i/>
          <w:sz w:val="24"/>
          <w:szCs w:val="24"/>
        </w:rPr>
        <w:t xml:space="preserve"> указа Президента Республики Узбекистан</w:t>
      </w:r>
      <w:r w:rsidRPr="006C514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C5140">
        <w:rPr>
          <w:rFonts w:ascii="Times New Roman" w:hAnsi="Times New Roman" w:cs="Times New Roman"/>
          <w:i/>
          <w:sz w:val="24"/>
          <w:szCs w:val="24"/>
        </w:rPr>
        <w:t>“Об утверждении Стратегии по развитию рынка капитала на 2021-2025 годы” после согласования с заинтересованными министерствами и ведомствами в установленном порядке внесен в Кабинет Министров. В настоящее время Проект рассматривается Администрацией Президента.</w:t>
      </w:r>
    </w:p>
    <w:p w:rsidR="00AB32C1" w:rsidRDefault="00AB32C1" w:rsidP="00D930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8E4E77" w:rsidRDefault="00C75F6F" w:rsidP="00C75F6F">
      <w:pPr>
        <w:widowControl w:val="0"/>
        <w:tabs>
          <w:tab w:val="left" w:pos="1648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</w:pPr>
      <w:r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Кроме того, в целях развития местного рынка капитала и привлечения долгосрочных и прямых инвестиций предлагается следующее</w:t>
      </w:r>
      <w:r w:rsidR="008E4E77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:</w:t>
      </w:r>
    </w:p>
    <w:p w:rsidR="007D3060" w:rsidRPr="007D3060" w:rsidRDefault="00CC04F7" w:rsidP="00CC04F7">
      <w:pPr>
        <w:widowControl w:val="0"/>
        <w:tabs>
          <w:tab w:val="left" w:pos="1648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</w:pPr>
      <w:r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В целях создания равных условий для всех инвесторов и стимулирования внедрения современных рыночных принципов в финансовый рынок считаем целесообразным, что государство будет выполнять роль активного регулятора активных участников местного финансового рынка</w:t>
      </w:r>
      <w:r w:rsidR="007D3060" w:rsidRPr="007D3060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 xml:space="preserve">. </w:t>
      </w:r>
      <w:r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Для формирования правильного и эффективного формирования кривой процентных ставок на местном рынке капитала сокращение практики выдачи государством долгосрочных низкопроцентных кредитов крупным предприятиям</w:t>
      </w:r>
      <w:r w:rsidR="007D3060" w:rsidRPr="007D3060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;</w:t>
      </w:r>
    </w:p>
    <w:p w:rsidR="007D3060" w:rsidRPr="007D3060" w:rsidRDefault="00CC04F7" w:rsidP="00F84305">
      <w:pPr>
        <w:widowControl w:val="0"/>
        <w:tabs>
          <w:tab w:val="left" w:pos="1648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</w:pPr>
      <w:r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 xml:space="preserve">Как известно, на местном финансовом рынке у субъектов экономики отсутствуют инструменты защиты от изменений иностранной валюты, то есть инструменты </w:t>
      </w:r>
      <w:r w:rsidR="007D3060" w:rsidRPr="007D3060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хе</w:t>
      </w:r>
      <w:r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д</w:t>
      </w:r>
      <w:r w:rsidR="007D3060" w:rsidRPr="007D3060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жи</w:t>
      </w:r>
      <w:r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рования</w:t>
      </w:r>
      <w:r w:rsidR="007D3060" w:rsidRPr="007D3060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 xml:space="preserve">. </w:t>
      </w:r>
      <w:r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 xml:space="preserve">Поэтому они вынуждены брать товары в резерв, в результате увеличиваются </w:t>
      </w:r>
      <w:r w:rsidR="007D3060" w:rsidRPr="007D3060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инвентаризаци</w:t>
      </w:r>
      <w:r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онные расходы, сокращаются свободные средства</w:t>
      </w:r>
      <w:r w:rsidR="007D3060" w:rsidRPr="007D3060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 xml:space="preserve">. </w:t>
      </w:r>
      <w:r w:rsidR="003F1D83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 xml:space="preserve">С учетом этого, считаем целесообразным в реформах развития местного рынка капитала </w:t>
      </w:r>
      <w:r w:rsidR="00F84305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 xml:space="preserve">провести </w:t>
      </w:r>
      <w:r w:rsidR="003F1D83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 xml:space="preserve">расширение и совершенствование средств страхования против </w:t>
      </w:r>
      <w:r w:rsidR="007D3060" w:rsidRPr="007D3060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валют</w:t>
      </w:r>
      <w:r w:rsidR="003F1D83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 xml:space="preserve">ных изменений, инструментов </w:t>
      </w:r>
      <w:r w:rsidR="007D3060" w:rsidRPr="007D3060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хе</w:t>
      </w:r>
      <w:r w:rsidR="003F1D83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 xml:space="preserve">джирования и </w:t>
      </w:r>
      <w:r w:rsidR="007D3060" w:rsidRPr="007D3060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своп операци</w:t>
      </w:r>
      <w:r w:rsidR="003F1D83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й. Кроме того, эт</w:t>
      </w:r>
      <w:r w:rsidR="00F84305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о будет способствовать привлечению средств в зарубежной валюте, местным субъектам даст возможность привлечь капитал в национальной валюте или изменяющихся процентных ставках, страховать кредиты, рефинансированные в неизменяемых процентных ставках</w:t>
      </w:r>
      <w:r w:rsidR="007D3060" w:rsidRPr="007D3060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;</w:t>
      </w:r>
    </w:p>
    <w:p w:rsidR="007D3060" w:rsidRPr="007D3060" w:rsidRDefault="007D3060" w:rsidP="00F84305">
      <w:pPr>
        <w:widowControl w:val="0"/>
        <w:tabs>
          <w:tab w:val="left" w:pos="1648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  <w:lang w:val="uz-Cyrl-UZ"/>
        </w:rPr>
      </w:pPr>
      <w:r w:rsidRPr="007D3060">
        <w:rPr>
          <w:rFonts w:ascii="Times New Roman" w:eastAsia="Arial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F1313" wp14:editId="4D6B8A88">
                <wp:simplePos x="0" y="0"/>
                <wp:positionH relativeFrom="page">
                  <wp:posOffset>5520055</wp:posOffset>
                </wp:positionH>
                <wp:positionV relativeFrom="paragraph">
                  <wp:posOffset>1422400</wp:posOffset>
                </wp:positionV>
                <wp:extent cx="864235" cy="210185"/>
                <wp:effectExtent l="0" t="0" r="0" b="0"/>
                <wp:wrapSquare wrapText="left"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235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7702A" w:rsidRDefault="0077702A" w:rsidP="007D3060">
                            <w:pPr>
                              <w:pStyle w:val="11"/>
                              <w:shd w:val="clear" w:color="auto" w:fill="auto"/>
                              <w:spacing w:after="0" w:line="240" w:lineRule="auto"/>
                              <w:ind w:firstLine="0"/>
                            </w:pP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0F5F1313" id="_x0000_t202" coordsize="21600,21600" o:spt="202" path="m,l,21600r21600,l21600,xe">
                <v:stroke joinstyle="miter"/>
                <v:path gradientshapeok="t" o:connecttype="rect"/>
              </v:shapetype>
              <v:shape id="Shape 3" o:spid="_x0000_s1026" type="#_x0000_t202" style="position:absolute;left:0;text-align:left;margin-left:434.65pt;margin-top:112pt;width:68.05pt;height:16.5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" filled="f" stroked="f">
                <v:textbox inset="0,0,0,0">
                  <w:txbxContent>
                    <w:p w:rsidR="0077702A" w:rsidRDefault="0077702A" w:rsidP="007D3060">
                      <w:pPr>
                        <w:pStyle w:val="11"/>
                        <w:shd w:val="clear" w:color="auto" w:fill="auto"/>
                        <w:spacing w:after="0" w:line="240" w:lineRule="auto"/>
                        <w:ind w:firstLine="0"/>
                      </w:pP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 w:rsidR="00F84305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целесообразно открыть филиалы авторитетных зарубежных кредитных рейтинговых агентств, создание местных кредитных рейтинговых агентств и увеличение их количества в целях развития первичного и вторичного рынка ценных бумаг на республиканском финансовом рынке</w:t>
      </w:r>
      <w:r w:rsidRPr="007D3060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 xml:space="preserve">, </w:t>
      </w:r>
      <w:r w:rsidR="00F84305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 xml:space="preserve">увеличения доли </w:t>
      </w:r>
      <w:r w:rsidRPr="007D3060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профессионал</w:t>
      </w:r>
      <w:r w:rsidR="00F84305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ьных участников и и</w:t>
      </w:r>
      <w:r w:rsidRPr="007D3060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нвестор</w:t>
      </w:r>
      <w:r w:rsidR="00F84305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ов</w:t>
      </w:r>
      <w:bookmarkStart w:id="0" w:name="_GoBack"/>
      <w:bookmarkEnd w:id="0"/>
      <w:r w:rsidRPr="007D3060">
        <w:rPr>
          <w:rFonts w:ascii="Times New Roman" w:eastAsia="Arial" w:hAnsi="Times New Roman" w:cs="Times New Roman"/>
          <w:sz w:val="26"/>
          <w:szCs w:val="26"/>
          <w:lang w:val="uz-Cyrl-UZ" w:eastAsia="ru-RU" w:bidi="ru-RU"/>
        </w:rPr>
        <w:t>.</w:t>
      </w:r>
    </w:p>
    <w:sectPr w:rsidR="007D3060" w:rsidRPr="007D3060" w:rsidSect="008E0E79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F12" w:rsidRDefault="00AA0F12" w:rsidP="008E0E79">
      <w:pPr>
        <w:spacing w:after="0" w:line="240" w:lineRule="auto"/>
      </w:pPr>
      <w:r>
        <w:separator/>
      </w:r>
    </w:p>
  </w:endnote>
  <w:endnote w:type="continuationSeparator" w:id="0">
    <w:p w:rsidR="00AA0F12" w:rsidRDefault="00AA0F12" w:rsidP="008E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F12" w:rsidRDefault="00AA0F12" w:rsidP="008E0E79">
      <w:pPr>
        <w:spacing w:after="0" w:line="240" w:lineRule="auto"/>
      </w:pPr>
      <w:r>
        <w:separator/>
      </w:r>
    </w:p>
  </w:footnote>
  <w:footnote w:type="continuationSeparator" w:id="0">
    <w:p w:rsidR="00AA0F12" w:rsidRDefault="00AA0F12" w:rsidP="008E0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572403"/>
      <w:docPartObj>
        <w:docPartGallery w:val="Page Numbers (Top of Page)"/>
        <w:docPartUnique/>
      </w:docPartObj>
    </w:sdtPr>
    <w:sdtEndPr/>
    <w:sdtContent>
      <w:p w:rsidR="0077702A" w:rsidRDefault="0077702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305">
          <w:rPr>
            <w:noProof/>
          </w:rPr>
          <w:t>5</w:t>
        </w:r>
        <w:r>
          <w:fldChar w:fldCharType="end"/>
        </w:r>
      </w:p>
    </w:sdtContent>
  </w:sdt>
  <w:p w:rsidR="0077702A" w:rsidRDefault="0077702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06AFD"/>
    <w:multiLevelType w:val="multilevel"/>
    <w:tmpl w:val="97A4F3DE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14"/>
    <w:rsid w:val="00011FD6"/>
    <w:rsid w:val="00023BCC"/>
    <w:rsid w:val="00024A7F"/>
    <w:rsid w:val="0005717F"/>
    <w:rsid w:val="00080DAE"/>
    <w:rsid w:val="000A097B"/>
    <w:rsid w:val="001C4623"/>
    <w:rsid w:val="002424FB"/>
    <w:rsid w:val="0026188F"/>
    <w:rsid w:val="002735CC"/>
    <w:rsid w:val="00282B11"/>
    <w:rsid w:val="002A3239"/>
    <w:rsid w:val="002D3CCE"/>
    <w:rsid w:val="00304BAC"/>
    <w:rsid w:val="003063E6"/>
    <w:rsid w:val="00396264"/>
    <w:rsid w:val="003E5115"/>
    <w:rsid w:val="003F1D83"/>
    <w:rsid w:val="00402B6F"/>
    <w:rsid w:val="004114B9"/>
    <w:rsid w:val="00417248"/>
    <w:rsid w:val="004458CE"/>
    <w:rsid w:val="00492DDE"/>
    <w:rsid w:val="004C1A60"/>
    <w:rsid w:val="004F1F96"/>
    <w:rsid w:val="00527322"/>
    <w:rsid w:val="005639B4"/>
    <w:rsid w:val="005A4429"/>
    <w:rsid w:val="005B6F73"/>
    <w:rsid w:val="005C2718"/>
    <w:rsid w:val="005D54D4"/>
    <w:rsid w:val="0060008C"/>
    <w:rsid w:val="006658F5"/>
    <w:rsid w:val="00686D54"/>
    <w:rsid w:val="00694418"/>
    <w:rsid w:val="006C67F5"/>
    <w:rsid w:val="006F1804"/>
    <w:rsid w:val="0071648F"/>
    <w:rsid w:val="007379BE"/>
    <w:rsid w:val="007415E1"/>
    <w:rsid w:val="00741789"/>
    <w:rsid w:val="0075702F"/>
    <w:rsid w:val="0077702A"/>
    <w:rsid w:val="00786C30"/>
    <w:rsid w:val="007A044C"/>
    <w:rsid w:val="007A1DB6"/>
    <w:rsid w:val="007D3060"/>
    <w:rsid w:val="007F786A"/>
    <w:rsid w:val="00807692"/>
    <w:rsid w:val="00857B77"/>
    <w:rsid w:val="0086231A"/>
    <w:rsid w:val="00872CF4"/>
    <w:rsid w:val="008A3D8E"/>
    <w:rsid w:val="008E0E79"/>
    <w:rsid w:val="008E4E77"/>
    <w:rsid w:val="009312EC"/>
    <w:rsid w:val="00944E9B"/>
    <w:rsid w:val="0096373A"/>
    <w:rsid w:val="0096460D"/>
    <w:rsid w:val="00980BAC"/>
    <w:rsid w:val="009B6A9E"/>
    <w:rsid w:val="009D56CB"/>
    <w:rsid w:val="009D68B2"/>
    <w:rsid w:val="00A016BB"/>
    <w:rsid w:val="00A5009C"/>
    <w:rsid w:val="00A54478"/>
    <w:rsid w:val="00AA0F12"/>
    <w:rsid w:val="00AA1029"/>
    <w:rsid w:val="00AB32C1"/>
    <w:rsid w:val="00B045EC"/>
    <w:rsid w:val="00B06523"/>
    <w:rsid w:val="00B10617"/>
    <w:rsid w:val="00C22B59"/>
    <w:rsid w:val="00C32853"/>
    <w:rsid w:val="00C61169"/>
    <w:rsid w:val="00C667C8"/>
    <w:rsid w:val="00C72F6D"/>
    <w:rsid w:val="00C75F6F"/>
    <w:rsid w:val="00C7611A"/>
    <w:rsid w:val="00CC04F7"/>
    <w:rsid w:val="00CC3D7B"/>
    <w:rsid w:val="00CD18A6"/>
    <w:rsid w:val="00CF372F"/>
    <w:rsid w:val="00D24484"/>
    <w:rsid w:val="00D71886"/>
    <w:rsid w:val="00D9304C"/>
    <w:rsid w:val="00DB4B88"/>
    <w:rsid w:val="00DB5D2C"/>
    <w:rsid w:val="00DD3499"/>
    <w:rsid w:val="00DE0FE6"/>
    <w:rsid w:val="00E158D2"/>
    <w:rsid w:val="00E210EA"/>
    <w:rsid w:val="00E83DA4"/>
    <w:rsid w:val="00E967B7"/>
    <w:rsid w:val="00EA0E9B"/>
    <w:rsid w:val="00EB2C46"/>
    <w:rsid w:val="00EB6E7F"/>
    <w:rsid w:val="00ED31A7"/>
    <w:rsid w:val="00EE3646"/>
    <w:rsid w:val="00EF459B"/>
    <w:rsid w:val="00F00BDF"/>
    <w:rsid w:val="00F137B8"/>
    <w:rsid w:val="00F3424C"/>
    <w:rsid w:val="00F51CB9"/>
    <w:rsid w:val="00F52FC1"/>
    <w:rsid w:val="00F84305"/>
    <w:rsid w:val="00F92B14"/>
    <w:rsid w:val="00FA2DAE"/>
    <w:rsid w:val="00F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B5343"/>
  <w15:chartTrackingRefBased/>
  <w15:docId w15:val="{4AA44FE5-ACAC-4D60-9E8A-4BF022EC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E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0E79"/>
  </w:style>
  <w:style w:type="paragraph" w:styleId="a5">
    <w:name w:val="footer"/>
    <w:basedOn w:val="a"/>
    <w:link w:val="a6"/>
    <w:uiPriority w:val="99"/>
    <w:unhideWhenUsed/>
    <w:rsid w:val="008E0E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0E79"/>
  </w:style>
  <w:style w:type="paragraph" w:styleId="a7">
    <w:name w:val="Balloon Text"/>
    <w:basedOn w:val="a"/>
    <w:link w:val="a8"/>
    <w:uiPriority w:val="99"/>
    <w:semiHidden/>
    <w:unhideWhenUsed/>
    <w:rsid w:val="002424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424FB"/>
    <w:rPr>
      <w:rFonts w:ascii="Segoe UI" w:hAnsi="Segoe UI" w:cs="Segoe UI"/>
      <w:sz w:val="18"/>
      <w:szCs w:val="18"/>
    </w:rPr>
  </w:style>
  <w:style w:type="character" w:customStyle="1" w:styleId="a9">
    <w:name w:val="Основной текст_"/>
    <w:basedOn w:val="a0"/>
    <w:link w:val="11"/>
    <w:rsid w:val="005B6F7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1">
    <w:name w:val="Основной текст1"/>
    <w:basedOn w:val="a"/>
    <w:link w:val="a9"/>
    <w:rsid w:val="005B6F73"/>
    <w:pPr>
      <w:widowControl w:val="0"/>
      <w:shd w:val="clear" w:color="auto" w:fill="FFFFFF"/>
      <w:spacing w:after="100" w:line="264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63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ECC4-9D30-4184-A4A0-84FB3D120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1948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Feruza</cp:lastModifiedBy>
  <cp:revision>2</cp:revision>
  <cp:lastPrinted>2021-01-22T12:56:00Z</cp:lastPrinted>
  <dcterms:created xsi:type="dcterms:W3CDTF">2021-01-31T09:27:00Z</dcterms:created>
  <dcterms:modified xsi:type="dcterms:W3CDTF">2021-01-31T09:27:00Z</dcterms:modified>
</cp:coreProperties>
</file>