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04" w:rsidRDefault="00703304" w:rsidP="007033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703304">
        <w:rPr>
          <w:rFonts w:ascii="Times New Roman" w:hAnsi="Times New Roman"/>
          <w:b/>
          <w:bCs/>
          <w:noProof/>
          <w:sz w:val="24"/>
          <w:szCs w:val="24"/>
        </w:rPr>
        <w:t xml:space="preserve">ПЛАН РАБОТЫ </w:t>
      </w:r>
    </w:p>
    <w:p w:rsidR="00703304" w:rsidRPr="00703304" w:rsidRDefault="00703304" w:rsidP="007033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703304">
        <w:rPr>
          <w:rFonts w:ascii="Times New Roman" w:hAnsi="Times New Roman"/>
          <w:b/>
          <w:bCs/>
          <w:noProof/>
          <w:sz w:val="24"/>
          <w:szCs w:val="24"/>
        </w:rPr>
        <w:t>Комитет</w:t>
      </w:r>
      <w:r>
        <w:rPr>
          <w:rFonts w:ascii="Times New Roman" w:hAnsi="Times New Roman"/>
          <w:b/>
          <w:bCs/>
          <w:noProof/>
          <w:sz w:val="24"/>
          <w:szCs w:val="24"/>
        </w:rPr>
        <w:t>а</w:t>
      </w:r>
      <w:r w:rsidRPr="00703304">
        <w:rPr>
          <w:rFonts w:ascii="Times New Roman" w:hAnsi="Times New Roman"/>
          <w:b/>
          <w:bCs/>
          <w:noProof/>
          <w:sz w:val="24"/>
          <w:szCs w:val="24"/>
        </w:rPr>
        <w:t xml:space="preserve"> по бюджету и экономическим реформам </w:t>
      </w:r>
    </w:p>
    <w:p w:rsidR="00703304" w:rsidRPr="00703304" w:rsidRDefault="00703304" w:rsidP="007033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Законодательной палаты</w:t>
      </w:r>
      <w:r w:rsidRPr="00703304">
        <w:rPr>
          <w:rFonts w:ascii="Times New Roman" w:hAnsi="Times New Roman"/>
          <w:b/>
          <w:bCs/>
          <w:noProof/>
          <w:sz w:val="24"/>
          <w:szCs w:val="24"/>
        </w:rPr>
        <w:t xml:space="preserve"> Олий Мажлиса Республики Узбекистан</w:t>
      </w:r>
      <w:r w:rsidR="009C1890" w:rsidRPr="009C1890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9C1890" w:rsidRPr="00703304">
        <w:rPr>
          <w:rFonts w:ascii="Times New Roman" w:hAnsi="Times New Roman"/>
          <w:b/>
          <w:bCs/>
          <w:noProof/>
          <w:sz w:val="24"/>
          <w:szCs w:val="24"/>
        </w:rPr>
        <w:t>на 2021 год</w:t>
      </w:r>
    </w:p>
    <w:p w:rsidR="00627F89" w:rsidRPr="00254B07" w:rsidRDefault="00627F89" w:rsidP="007033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</w:p>
    <w:tbl>
      <w:tblPr>
        <w:tblW w:w="15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402"/>
        <w:gridCol w:w="4536"/>
        <w:gridCol w:w="1276"/>
        <w:gridCol w:w="1985"/>
        <w:gridCol w:w="3685"/>
      </w:tblGrid>
      <w:tr w:rsidR="00627F89" w:rsidRPr="00254B07" w:rsidTr="00703304">
        <w:trPr>
          <w:trHeight w:val="20"/>
          <w:tblHeader/>
          <w:jc w:val="center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27F89" w:rsidRPr="00254B07" w:rsidRDefault="00627F89" w:rsidP="003014A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54B07">
              <w:rPr>
                <w:rFonts w:ascii="Times New Roman" w:hAnsi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27F89" w:rsidRPr="00254B07" w:rsidRDefault="00703304" w:rsidP="003014A6">
            <w:pPr>
              <w:spacing w:after="0" w:line="240" w:lineRule="auto"/>
              <w:ind w:firstLine="284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Намеченные мероприятия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27F89" w:rsidRPr="00254B07" w:rsidRDefault="00703304" w:rsidP="003014A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</w:rPr>
              <w:t>снование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27F89" w:rsidRPr="00254B07" w:rsidRDefault="00703304" w:rsidP="003014A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Дата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27F89" w:rsidRPr="00254B07" w:rsidRDefault="00703304" w:rsidP="003014A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Ответственные 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703304" w:rsidRDefault="00703304" w:rsidP="00703304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:rsidR="00627F89" w:rsidRDefault="00703304" w:rsidP="00703304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</w:rPr>
              <w:t>Статус исполнения</w:t>
            </w:r>
          </w:p>
          <w:p w:rsidR="00703304" w:rsidRPr="00254B07" w:rsidRDefault="00703304" w:rsidP="00703304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  <w:tr w:rsidR="00703304" w:rsidRPr="00254B07" w:rsidTr="00D1076F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5446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03304" w:rsidRPr="00254B07" w:rsidRDefault="00703304" w:rsidP="003014A6">
            <w:pPr>
              <w:spacing w:after="0" w:line="240" w:lineRule="auto"/>
              <w:ind w:firstLine="284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3-отдел</w:t>
            </w:r>
            <w:r w:rsidRPr="00254B07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 xml:space="preserve">. </w:t>
            </w: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</w:rPr>
              <w:t>Экономическое развитие и либерализация</w:t>
            </w:r>
          </w:p>
        </w:tc>
      </w:tr>
      <w:tr w:rsidR="00627F89" w:rsidRPr="00254B07" w:rsidTr="00703304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56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12402" w:rsidRDefault="00212402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1240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="00627F89" w:rsidRPr="00212402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703304" w:rsidP="003014A6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eastAsia="Calibri" w:hAnsi="Times New Roman"/>
                <w:sz w:val="24"/>
                <w:szCs w:val="24"/>
                <w:lang w:val="uz-Cyrl-UZ"/>
              </w:rPr>
            </w:pPr>
            <w:r w:rsidRPr="00703304">
              <w:rPr>
                <w:rFonts w:ascii="Times New Roman" w:eastAsia="Calibri" w:hAnsi="Times New Roman"/>
                <w:sz w:val="24"/>
                <w:szCs w:val="24"/>
                <w:lang w:val="uz-Cyrl-UZ"/>
              </w:rPr>
              <w:t>Внести предложения по доработке законопроекта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uz-Cyrl-UZ"/>
              </w:rPr>
              <w:t xml:space="preserve"> «О неплатёжеспособности</w:t>
            </w:r>
            <w:r w:rsidRPr="00703304">
              <w:rPr>
                <w:rFonts w:ascii="Times New Roman" w:eastAsia="Calibri" w:hAnsi="Times New Roman"/>
                <w:b/>
                <w:sz w:val="24"/>
                <w:szCs w:val="24"/>
                <w:lang w:val="uz-Cyrl-UZ"/>
              </w:rPr>
              <w:t>».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F35AE7" w:rsidRDefault="009C1890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С принятием данного</w:t>
            </w:r>
            <w:r w:rsidR="00F35AE7"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законопроекта:</w:t>
            </w:r>
          </w:p>
          <w:p w:rsidR="00F35AE7" w:rsidRPr="00F35AE7" w:rsidRDefault="00F35AE7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- будут созданы условия для широкого использования мер по реабилитации экономически неплатежеспособных предприятий через процедуры реабилитации несостоятельности;</w:t>
            </w:r>
          </w:p>
          <w:p w:rsidR="00F35AE7" w:rsidRPr="00F35AE7" w:rsidRDefault="00F35AE7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- Будет приостановлена ​​уплата текущих налогов на предприятиях, которые применили методы реабилитации неплатежеспособности;</w:t>
            </w:r>
          </w:p>
          <w:p w:rsidR="00F35AE7" w:rsidRPr="00F35AE7" w:rsidRDefault="00F35AE7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- усилена ответственность управляющего должником и иных лиц в случае неплатежеспособности;</w:t>
            </w:r>
          </w:p>
          <w:p w:rsidR="00F35AE7" w:rsidRPr="00F35AE7" w:rsidRDefault="00F35AE7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- в случае неплатежеспособности регулируются условия отказа от сделок должника, их недействительность;</w:t>
            </w:r>
          </w:p>
          <w:p w:rsidR="00F35AE7" w:rsidRPr="00F35AE7" w:rsidRDefault="00F35AE7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- судебные исполнители имеют дополнительные права при исполнении своих обязанностей, результаты которых поощряются;</w:t>
            </w:r>
          </w:p>
          <w:p w:rsidR="00627F89" w:rsidRPr="00254B07" w:rsidRDefault="00F35AE7" w:rsidP="00F35AE7">
            <w:pPr>
              <w:pStyle w:val="2"/>
              <w:spacing w:after="0" w:line="240" w:lineRule="auto"/>
              <w:ind w:firstLine="227"/>
              <w:jc w:val="both"/>
              <w:rPr>
                <w:rFonts w:eastAsia="Calibri"/>
                <w:sz w:val="24"/>
                <w:szCs w:val="24"/>
                <w:lang w:val="uz-Cyrl-UZ"/>
              </w:rPr>
            </w:pPr>
            <w:r w:rsidRPr="00F35AE7">
              <w:rPr>
                <w:noProof/>
                <w:sz w:val="24"/>
                <w:szCs w:val="24"/>
                <w:lang w:val="uz-Cyrl-UZ"/>
              </w:rPr>
              <w:t xml:space="preserve"> - Будет введена практика неплатежеспособности физического лица </w:t>
            </w:r>
            <w:r w:rsidRPr="00F35AE7">
              <w:rPr>
                <w:noProof/>
                <w:sz w:val="24"/>
                <w:szCs w:val="24"/>
                <w:lang w:val="uz-Cyrl-UZ"/>
              </w:rPr>
              <w:lastRenderedPageBreak/>
              <w:t>и несостоятельности застройщиков на основании взносов.</w:t>
            </w:r>
          </w:p>
        </w:tc>
        <w:tc>
          <w:tcPr>
            <w:tcW w:w="1276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uz-Cyrl-UZ"/>
              </w:rPr>
              <w:lastRenderedPageBreak/>
              <w:t>апрель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106EDC">
              <w:rPr>
                <w:rFonts w:ascii="Times New Roman" w:hAnsi="Times New Roman"/>
                <w:b/>
                <w:noProof/>
                <w:sz w:val="24"/>
                <w:szCs w:val="24"/>
                <w:lang w:val="uz-Cyrl-UZ" w:eastAsia="ru-RU"/>
              </w:rPr>
              <w:t>К.Эрназаров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 w:eastAsia="ru-RU"/>
              </w:rPr>
              <w:t>,</w:t>
            </w:r>
            <w:r w:rsidRPr="00254B0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 xml:space="preserve"> М.Қурбонбоев, Ж.Қосимов, </w:t>
            </w:r>
          </w:p>
          <w:p w:rsidR="00627F89" w:rsidRPr="00254B07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254B0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Э.Аслонова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B83110" w:rsidRDefault="00B83110" w:rsidP="00B8311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1. Учствовать в чтениях обсуждения законопроекта.</w:t>
            </w:r>
          </w:p>
          <w:p w:rsidR="00B83110" w:rsidRDefault="00B83110" w:rsidP="00B8311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2.   Обзр  в СМИ и интернет сайтах</w:t>
            </w:r>
          </w:p>
          <w:p w:rsidR="00B83110" w:rsidRDefault="00B83110" w:rsidP="00B8311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3.    Организовать круглый стол для обсуждения законопроекта с участием депутатов Законодательной палаты Олий Мажлиса и инициаторами пректа.</w:t>
            </w:r>
          </w:p>
          <w:p w:rsidR="00627F89" w:rsidRPr="00254B07" w:rsidRDefault="00B83110" w:rsidP="00B8311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4. Защита зконопроекта по фракциям и подготовка к утверждению в Сенат.</w:t>
            </w:r>
          </w:p>
        </w:tc>
      </w:tr>
      <w:tr w:rsidR="00627F89" w:rsidRPr="00254B07" w:rsidTr="00703304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56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12402" w:rsidRDefault="00212402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lastRenderedPageBreak/>
              <w:t>2.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703304" w:rsidP="003014A6">
            <w:pPr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703304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Внести предложения по доработке законопроекта</w:t>
            </w: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 xml:space="preserve"> «О небанковских кредитных организациях».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F35AE7" w:rsidRDefault="009C1890" w:rsidP="00F35AE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С принятием данного</w:t>
            </w:r>
            <w:r w:rsidR="00F35AE7"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законопроекта:</w:t>
            </w:r>
          </w:p>
          <w:p w:rsidR="00F35AE7" w:rsidRPr="00F35AE7" w:rsidRDefault="00F35AE7" w:rsidP="00F35AE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Будет сформирована база правового регулирования микрокредитных организаций, ломбардов и создана интегрированная система микрофинансирования;</w:t>
            </w:r>
          </w:p>
          <w:p w:rsidR="00F35AE7" w:rsidRPr="00F35AE7" w:rsidRDefault="00F35AE7" w:rsidP="00F35AE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Четко определены виды, методы, формы, объекты, принципы и стандарты небанковских кредитных организаций, а также контролирующий их орган;</w:t>
            </w:r>
          </w:p>
          <w:p w:rsidR="00F35AE7" w:rsidRPr="00F35AE7" w:rsidRDefault="00F35AE7" w:rsidP="00F35AE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будут созданы условия для повсеместного использования дистанционного контроля, предмет и цель проверок будут уточняться с помощью современных информационных технологий и баз данных;</w:t>
            </w:r>
          </w:p>
          <w:p w:rsidR="00627F89" w:rsidRPr="00254B07" w:rsidRDefault="00F35AE7" w:rsidP="00F35AE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Будут созданы условия для ведения хозяйствующими субъектами небанковской кредитной деятельности.</w:t>
            </w:r>
          </w:p>
        </w:tc>
        <w:tc>
          <w:tcPr>
            <w:tcW w:w="1276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627F89" w:rsidP="003014A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uz-Cyrl-UZ" w:eastAsia="ru-RU"/>
              </w:rPr>
            </w:pPr>
            <w:r w:rsidRPr="00254B07">
              <w:rPr>
                <w:rFonts w:ascii="Times New Roman" w:hAnsi="Times New Roman"/>
                <w:bCs/>
                <w:noProof/>
                <w:sz w:val="24"/>
                <w:szCs w:val="24"/>
                <w:lang w:val="uz-Cyrl-UZ" w:eastAsia="ru-RU"/>
              </w:rPr>
              <w:t>июнь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106EDC">
              <w:rPr>
                <w:rFonts w:ascii="Times New Roman" w:hAnsi="Times New Roman"/>
                <w:b/>
                <w:noProof/>
                <w:sz w:val="24"/>
                <w:szCs w:val="24"/>
                <w:lang w:val="uz-Cyrl-UZ" w:eastAsia="ru-RU"/>
              </w:rPr>
              <w:t>Ж.Абдурасулов,</w:t>
            </w:r>
            <w:r w:rsidRPr="00254B0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 xml:space="preserve"> Э.Асланова, </w:t>
            </w:r>
          </w:p>
          <w:p w:rsidR="00627F89" w:rsidRPr="00254B07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  <w:lang w:val="uz-Cyrl-UZ" w:eastAsia="ru-RU"/>
              </w:rPr>
            </w:pPr>
            <w:r w:rsidRPr="00254B0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Л.Сейтова</w:t>
            </w:r>
          </w:p>
        </w:tc>
        <w:tc>
          <w:tcPr>
            <w:tcW w:w="3685" w:type="dxa"/>
            <w:shd w:val="clear" w:color="auto" w:fill="auto"/>
          </w:tcPr>
          <w:p w:rsidR="00627F89" w:rsidRDefault="00836C2E" w:rsidP="003014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1. Учствовать в чтениях обсуждения законопроекта.</w:t>
            </w:r>
          </w:p>
          <w:p w:rsidR="00836C2E" w:rsidRDefault="00836C2E" w:rsidP="003014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2.   Обзр  в СМИ и интернет сайтах</w:t>
            </w:r>
          </w:p>
          <w:p w:rsidR="00836C2E" w:rsidRDefault="00836C2E" w:rsidP="003014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3.    Организовать круглый стол для обсуждения законопроекта с участием де</w:t>
            </w:r>
            <w:r w:rsidR="00B83110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путатов Законодательной палаты Олий М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 xml:space="preserve">ажлиса и </w:t>
            </w:r>
            <w:r w:rsidR="00B83110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инициаторами пректа.</w:t>
            </w:r>
          </w:p>
          <w:p w:rsidR="00B83110" w:rsidRPr="00254B07" w:rsidRDefault="00B83110" w:rsidP="003014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4. Защита зконопроекта по фракциям и подготовка к утверждению в Сенат.</w:t>
            </w:r>
          </w:p>
        </w:tc>
      </w:tr>
    </w:tbl>
    <w:p w:rsidR="00627F89" w:rsidRPr="00627F89" w:rsidRDefault="00627F89" w:rsidP="00627F89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  <w:r w:rsidRPr="00627F89">
        <w:rPr>
          <w:rFonts w:ascii="Times New Roman" w:hAnsi="Times New Roman"/>
          <w:b/>
          <w:noProof/>
          <w:sz w:val="24"/>
          <w:szCs w:val="24"/>
        </w:rPr>
        <w:t>II. </w:t>
      </w:r>
      <w:r w:rsidR="009C1890" w:rsidRPr="009C1890">
        <w:rPr>
          <w:rFonts w:ascii="Times New Roman" w:hAnsi="Times New Roman"/>
          <w:b/>
          <w:noProof/>
          <w:sz w:val="24"/>
          <w:szCs w:val="24"/>
        </w:rPr>
        <w:t>Контрольно-аналитическая деятельность</w:t>
      </w:r>
    </w:p>
    <w:tbl>
      <w:tblPr>
        <w:tblW w:w="15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2"/>
        <w:gridCol w:w="3392"/>
        <w:gridCol w:w="4546"/>
        <w:gridCol w:w="1418"/>
        <w:gridCol w:w="1843"/>
        <w:gridCol w:w="3717"/>
      </w:tblGrid>
      <w:tr w:rsidR="00627F89" w:rsidRPr="00254B07" w:rsidTr="009C1890">
        <w:trPr>
          <w:trHeight w:val="20"/>
          <w:jc w:val="center"/>
        </w:trPr>
        <w:tc>
          <w:tcPr>
            <w:tcW w:w="57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12402" w:rsidRDefault="00212402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3392" w:type="dxa"/>
            <w:shd w:val="clear" w:color="auto" w:fill="auto"/>
            <w:tcMar>
              <w:top w:w="28" w:type="dxa"/>
              <w:bottom w:w="28" w:type="dxa"/>
            </w:tcMar>
          </w:tcPr>
          <w:p w:rsidR="00F3799C" w:rsidRPr="00F3799C" w:rsidRDefault="00F3799C" w:rsidP="00F3799C">
            <w:pPr>
              <w:spacing w:line="240" w:lineRule="auto"/>
              <w:ind w:firstLine="113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Контроль за формированием резерва в размере 3 трлн сумов в госбюджете на 2021 год для принятия соответствующих </w:t>
            </w:r>
            <w:r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мер против пандемии коронавируса.</w:t>
            </w:r>
          </w:p>
          <w:p w:rsidR="00F3799C" w:rsidRPr="00F3799C" w:rsidRDefault="00F3799C" w:rsidP="00F3799C">
            <w:pPr>
              <w:spacing w:line="240" w:lineRule="auto"/>
              <w:ind w:firstLine="113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t>Повышение качества санитарно-эпидемиологической службы, улучшение ее материально-технической базы и контроль за расходами 200 миллионов долларов на создание современных лабораторий.</w:t>
            </w:r>
          </w:p>
          <w:p w:rsidR="00F3799C" w:rsidRPr="00F3799C" w:rsidRDefault="009C1890" w:rsidP="00F3799C">
            <w:pPr>
              <w:spacing w:line="240" w:lineRule="auto"/>
              <w:ind w:firstLine="113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Заслушать </w:t>
            </w:r>
            <w:r w:rsidR="00F3799C"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информацию профильных министерств о выделении и расходовании 150 млрд сумов на создание в областных больницах специальных отделений по выявлению и лечению эндокринных заболеваний.</w:t>
            </w:r>
          </w:p>
          <w:p w:rsidR="00627F89" w:rsidRPr="001977CC" w:rsidRDefault="00F3799C" w:rsidP="00F3799C">
            <w:pPr>
              <w:spacing w:line="240" w:lineRule="auto"/>
              <w:ind w:firstLine="113"/>
              <w:jc w:val="both"/>
              <w:rPr>
                <w:rFonts w:ascii="Times New Roman" w:hAnsi="Times New Roman"/>
                <w:i/>
                <w:sz w:val="20"/>
                <w:szCs w:val="20"/>
                <w:lang w:val="uz-Cyrl-UZ"/>
              </w:rPr>
            </w:pPr>
            <w:r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t>(В соответствии с пунктами 1.1, 1.3 и 4.3 приложения 2 к постановлению Законодательной палаты Олий Мажлиса Республики Узбекистан от 18 января 2020 года № 707-IV)</w:t>
            </w:r>
          </w:p>
        </w:tc>
        <w:tc>
          <w:tcPr>
            <w:tcW w:w="4546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F3799C" w:rsidP="003014A6">
            <w:pPr>
              <w:spacing w:line="240" w:lineRule="auto"/>
              <w:ind w:firstLine="113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Обсудить этот вопрос на заседании комиссии с участием сотрудников Минфина и здравоохранения, специалистов в данной области. Заодно выслушать информацию от представителей профильных ведомств о </w:t>
            </w:r>
            <w:r w:rsidRPr="00F3799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проделанной работе, в том числе о формировании резервных фондов от Минфина, Минздрава о состоянии их целевого расходования. В результате подготовлены обоснованные предложения по расходованию средств и внесение их на рассмотрение Парламентской комиссии.</w:t>
            </w:r>
          </w:p>
        </w:tc>
        <w:tc>
          <w:tcPr>
            <w:tcW w:w="1418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Default="00627F89" w:rsidP="003014A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  <w:p w:rsidR="00627F89" w:rsidRPr="00254B07" w:rsidRDefault="00627F89" w:rsidP="003014A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Хар чоракда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627F89" w:rsidP="003014A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106ED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В.Пак,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br/>
            </w:r>
            <w:r w:rsidRPr="00254B07">
              <w:rPr>
                <w:rFonts w:ascii="Times New Roman" w:hAnsi="Times New Roman"/>
                <w:sz w:val="24"/>
                <w:szCs w:val="24"/>
                <w:lang w:val="uz-Cyrl-UZ"/>
              </w:rPr>
              <w:t>Р.Джумамуратов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,</w:t>
            </w:r>
            <w:r w:rsidRPr="00254B0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br/>
            </w:r>
            <w:r w:rsidRPr="00254B07">
              <w:rPr>
                <w:rFonts w:ascii="Times New Roman" w:hAnsi="Times New Roman"/>
                <w:sz w:val="24"/>
                <w:szCs w:val="24"/>
                <w:lang w:val="uz-Cyrl-UZ"/>
              </w:rPr>
              <w:t>Э.Асланова</w:t>
            </w:r>
          </w:p>
          <w:p w:rsidR="00627F89" w:rsidRPr="00254B07" w:rsidRDefault="00627F89" w:rsidP="003014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</w:p>
        </w:tc>
        <w:tc>
          <w:tcPr>
            <w:tcW w:w="3717" w:type="dxa"/>
            <w:shd w:val="clear" w:color="auto" w:fill="auto"/>
          </w:tcPr>
          <w:p w:rsidR="00627F89" w:rsidRDefault="003F79BA" w:rsidP="003F79BA">
            <w:pPr>
              <w:pStyle w:val="a3"/>
              <w:rPr>
                <w:noProof/>
                <w:sz w:val="24"/>
                <w:szCs w:val="24"/>
                <w:lang w:val="uz-Cyrl-UZ"/>
              </w:rPr>
            </w:pPr>
            <w:r>
              <w:rPr>
                <w:noProof/>
                <w:sz w:val="24"/>
                <w:szCs w:val="24"/>
                <w:lang w:val="uz-Cyrl-UZ"/>
              </w:rPr>
              <w:t>1. Сбор информации</w:t>
            </w:r>
            <w:r w:rsidR="00B83110">
              <w:rPr>
                <w:noProof/>
                <w:sz w:val="24"/>
                <w:szCs w:val="24"/>
                <w:lang w:val="uz-Cyrl-UZ"/>
              </w:rPr>
              <w:t xml:space="preserve"> по использованию</w:t>
            </w:r>
            <w:r>
              <w:rPr>
                <w:noProof/>
                <w:sz w:val="24"/>
                <w:szCs w:val="24"/>
                <w:lang w:val="uz-Cyrl-UZ"/>
              </w:rPr>
              <w:t xml:space="preserve"> выделенных средств и</w:t>
            </w:r>
            <w:r w:rsidRPr="003F79BA">
              <w:rPr>
                <w:rFonts w:eastAsia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noProof/>
                <w:sz w:val="24"/>
                <w:szCs w:val="24"/>
                <w:lang w:val="uz-Cyrl-UZ"/>
              </w:rPr>
              <w:t>формирование</w:t>
            </w:r>
            <w:r w:rsidRPr="003F79BA">
              <w:rPr>
                <w:noProof/>
                <w:sz w:val="24"/>
                <w:szCs w:val="24"/>
                <w:lang w:val="uz-Cyrl-UZ"/>
              </w:rPr>
              <w:t xml:space="preserve"> резерва в размере 3 трлн сумов в госбюджете на 2021 год для принятия соответствующих мер </w:t>
            </w:r>
            <w:r w:rsidRPr="003F79BA">
              <w:rPr>
                <w:noProof/>
                <w:sz w:val="24"/>
                <w:szCs w:val="24"/>
                <w:lang w:val="uz-Cyrl-UZ"/>
              </w:rPr>
              <w:lastRenderedPageBreak/>
              <w:t>против пандемии коронавируса.</w:t>
            </w:r>
            <w:r>
              <w:rPr>
                <w:noProof/>
                <w:sz w:val="24"/>
                <w:szCs w:val="24"/>
                <w:lang w:val="uz-Cyrl-UZ"/>
              </w:rPr>
              <w:t xml:space="preserve">  А так же   для п</w:t>
            </w:r>
            <w:r w:rsidRPr="003F79BA">
              <w:rPr>
                <w:noProof/>
                <w:sz w:val="24"/>
                <w:szCs w:val="24"/>
                <w:lang w:val="uz-Cyrl-UZ"/>
              </w:rPr>
              <w:t>овышение качества санитарно-эпидемиологической службы, улучшение ее материально-технической базы и контроль за расходами 200 миллионов долларов на с</w:t>
            </w:r>
            <w:r>
              <w:rPr>
                <w:noProof/>
                <w:sz w:val="24"/>
                <w:szCs w:val="24"/>
                <w:lang w:val="uz-Cyrl-UZ"/>
              </w:rPr>
              <w:t xml:space="preserve">оздание современных лабораторий и </w:t>
            </w:r>
            <w:r w:rsidRPr="003F79BA">
              <w:rPr>
                <w:noProof/>
                <w:sz w:val="24"/>
                <w:szCs w:val="24"/>
                <w:lang w:val="uz-Cyrl-UZ"/>
              </w:rPr>
              <w:t>150 млрд сумов на создание в областных больницах специальных отделений по выявлению и лечению эндокринных заболеваний.</w:t>
            </w:r>
            <w:r>
              <w:rPr>
                <w:noProof/>
                <w:sz w:val="24"/>
                <w:szCs w:val="24"/>
                <w:lang w:val="uz-Cyrl-UZ"/>
              </w:rPr>
              <w:t xml:space="preserve"> </w:t>
            </w:r>
          </w:p>
          <w:p w:rsidR="003F79BA" w:rsidRDefault="003F79BA" w:rsidP="003F79BA">
            <w:pPr>
              <w:pStyle w:val="a3"/>
              <w:rPr>
                <w:noProof/>
                <w:sz w:val="24"/>
                <w:szCs w:val="24"/>
                <w:lang w:val="uz-Cyrl-UZ"/>
              </w:rPr>
            </w:pPr>
            <w:r>
              <w:rPr>
                <w:noProof/>
                <w:sz w:val="24"/>
                <w:szCs w:val="24"/>
                <w:lang w:val="uz-Cyrl-UZ"/>
              </w:rPr>
              <w:t xml:space="preserve">2. Организовать слушания </w:t>
            </w:r>
            <w:r w:rsidRPr="003F79BA">
              <w:rPr>
                <w:noProof/>
                <w:sz w:val="24"/>
                <w:szCs w:val="24"/>
                <w:lang w:val="uz-Cyrl-UZ"/>
              </w:rPr>
              <w:t>на заседании комиссии с участием сотрудников Минфина и здравоохранения, специалистов в данной области. Заодно выслушать информацию от представителей профильных ведомств о проделанной работе, в том числе о формировании резервных фондов от Минфина, Минздрава о состоянии их целевого расходования.</w:t>
            </w:r>
          </w:p>
          <w:p w:rsidR="003F79BA" w:rsidRPr="00254B07" w:rsidRDefault="003F79BA" w:rsidP="003F79BA">
            <w:pPr>
              <w:pStyle w:val="a3"/>
              <w:rPr>
                <w:noProof/>
                <w:sz w:val="24"/>
                <w:szCs w:val="24"/>
                <w:lang w:val="uz-Cyrl-UZ"/>
              </w:rPr>
            </w:pPr>
            <w:r>
              <w:rPr>
                <w:noProof/>
                <w:sz w:val="24"/>
                <w:szCs w:val="24"/>
                <w:lang w:val="uz-Cyrl-UZ"/>
              </w:rPr>
              <w:t>3.</w:t>
            </w:r>
            <w:r w:rsidR="00212402">
              <w:rPr>
                <w:noProof/>
                <w:sz w:val="24"/>
                <w:szCs w:val="24"/>
                <w:lang w:val="uz-Cyrl-UZ"/>
              </w:rPr>
              <w:t xml:space="preserve"> О</w:t>
            </w:r>
            <w:r>
              <w:rPr>
                <w:noProof/>
                <w:sz w:val="24"/>
                <w:szCs w:val="24"/>
                <w:lang w:val="uz-Cyrl-UZ"/>
              </w:rPr>
              <w:t>рганизовать широкое обсуждение в СМИ и на интернет сайтах</w:t>
            </w:r>
          </w:p>
        </w:tc>
      </w:tr>
      <w:tr w:rsidR="00627F89" w:rsidRPr="00254B07" w:rsidTr="009C1890">
        <w:trPr>
          <w:trHeight w:val="20"/>
          <w:jc w:val="center"/>
        </w:trPr>
        <w:tc>
          <w:tcPr>
            <w:tcW w:w="57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12402" w:rsidRDefault="00212402" w:rsidP="003014A6">
            <w:pPr>
              <w:widowControl w:val="0"/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lastRenderedPageBreak/>
              <w:t>2.</w:t>
            </w:r>
          </w:p>
        </w:tc>
        <w:tc>
          <w:tcPr>
            <w:tcW w:w="3392" w:type="dxa"/>
            <w:shd w:val="clear" w:color="auto" w:fill="auto"/>
            <w:tcMar>
              <w:top w:w="28" w:type="dxa"/>
              <w:bottom w:w="28" w:type="dxa"/>
            </w:tcMar>
          </w:tcPr>
          <w:p w:rsidR="00F3799C" w:rsidRPr="009C1890" w:rsidRDefault="009C1890" w:rsidP="00F3799C">
            <w:pPr>
              <w:pStyle w:val="a3"/>
              <w:ind w:firstLine="227"/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Заслушать </w:t>
            </w:r>
            <w:r w:rsidR="00F3799C" w:rsidRPr="009C1890">
              <w:rPr>
                <w:sz w:val="24"/>
                <w:szCs w:val="24"/>
                <w:lang w:val="uz-Cyrl-UZ"/>
              </w:rPr>
              <w:t xml:space="preserve"> информацию Министерства экономического развития и сокращения </w:t>
            </w:r>
            <w:r w:rsidR="00F3799C" w:rsidRPr="009C1890">
              <w:rPr>
                <w:sz w:val="24"/>
                <w:szCs w:val="24"/>
                <w:lang w:val="uz-Cyrl-UZ"/>
              </w:rPr>
              <w:lastRenderedPageBreak/>
              <w:t>бедности «Работа над программой сокращения бедности как действенный фактор обеспечения экономических и социальных прав».</w:t>
            </w:r>
          </w:p>
          <w:p w:rsidR="00627F89" w:rsidRPr="001977CC" w:rsidRDefault="00F3799C" w:rsidP="00F3799C">
            <w:pPr>
              <w:pStyle w:val="a3"/>
              <w:ind w:firstLine="227"/>
              <w:jc w:val="both"/>
              <w:rPr>
                <w:rFonts w:eastAsia="Times New Roman"/>
                <w:i/>
                <w:sz w:val="20"/>
                <w:szCs w:val="20"/>
                <w:lang w:val="uz-Cyrl-UZ"/>
              </w:rPr>
            </w:pPr>
            <w:r w:rsidRPr="009C1890">
              <w:rPr>
                <w:sz w:val="24"/>
                <w:szCs w:val="24"/>
                <w:lang w:val="uz-Cyrl-UZ"/>
              </w:rPr>
              <w:t xml:space="preserve">(Основание: пункт 4 Указа Президента Республики Узбекистан от 22 июня 2020 г. № ПФ-6012 «Об утверждении Национальной стратегии Республики Узбекистан в области </w:t>
            </w:r>
            <w:r w:rsidRPr="00F3799C">
              <w:rPr>
                <w:b/>
                <w:sz w:val="24"/>
                <w:szCs w:val="24"/>
                <w:lang w:val="uz-Cyrl-UZ"/>
              </w:rPr>
              <w:t>прав человека»)</w:t>
            </w:r>
          </w:p>
        </w:tc>
        <w:tc>
          <w:tcPr>
            <w:tcW w:w="4546" w:type="dxa"/>
            <w:shd w:val="clear" w:color="auto" w:fill="auto"/>
            <w:tcMar>
              <w:top w:w="28" w:type="dxa"/>
              <w:bottom w:w="28" w:type="dxa"/>
            </w:tcMar>
          </w:tcPr>
          <w:p w:rsidR="00F3799C" w:rsidRPr="00F3799C" w:rsidRDefault="00F3799C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lastRenderedPageBreak/>
              <w:t>Слушание будет сосредоточено на:</w:t>
            </w:r>
          </w:p>
          <w:p w:rsidR="00F3799C" w:rsidRPr="00F3799C" w:rsidRDefault="009C1890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>комплексных мерах принятых</w:t>
            </w:r>
            <w:r w:rsidR="00F3799C" w:rsidRPr="00F3799C">
              <w:rPr>
                <w:rFonts w:eastAsia="Times New Roman"/>
                <w:sz w:val="24"/>
                <w:szCs w:val="24"/>
                <w:lang w:val="uz-Cyrl-UZ"/>
              </w:rPr>
              <w:t xml:space="preserve"> для формирования современного </w:t>
            </w:r>
            <w:r w:rsidR="00F3799C" w:rsidRPr="00F3799C">
              <w:rPr>
                <w:rFonts w:eastAsia="Times New Roman"/>
                <w:sz w:val="24"/>
                <w:szCs w:val="24"/>
                <w:lang w:val="uz-Cyrl-UZ"/>
              </w:rPr>
              <w:lastRenderedPageBreak/>
              <w:t>предпринимательства и деловых навыков у населения, особенно молодежи и женщин;</w:t>
            </w:r>
          </w:p>
          <w:p w:rsidR="00F3799C" w:rsidRPr="00F3799C" w:rsidRDefault="00F3799C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эффективные механизмы поддержки предпринимательских инициатив, прежде всего инициатив, направленных на решение местных социальных проблем;</w:t>
            </w:r>
          </w:p>
          <w:p w:rsidR="00F3799C" w:rsidRPr="00F3799C" w:rsidRDefault="00F3799C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создание условий для хозяйствующих субъектов для широкого использования финансовых ресурсов, микрофинансовых услуг, а также для участия в государственных закупках;</w:t>
            </w:r>
          </w:p>
          <w:p w:rsidR="00627F89" w:rsidRPr="00254B07" w:rsidRDefault="00F3799C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работа по реализации масштабных программ переподготовки безработных и обучения безработных граждан необходимым профессиям.</w:t>
            </w:r>
          </w:p>
        </w:tc>
        <w:tc>
          <w:tcPr>
            <w:tcW w:w="1418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627F89" w:rsidP="003014A6">
            <w:pPr>
              <w:pStyle w:val="a3"/>
              <w:ind w:firstLine="227"/>
              <w:jc w:val="center"/>
              <w:rPr>
                <w:rFonts w:eastAsia="Times New Roman"/>
                <w:sz w:val="24"/>
                <w:szCs w:val="24"/>
                <w:lang w:val="uz-Cyrl-UZ"/>
              </w:rPr>
            </w:pPr>
            <w:r w:rsidRPr="00254B07">
              <w:rPr>
                <w:rFonts w:eastAsia="Times New Roman"/>
                <w:sz w:val="24"/>
                <w:szCs w:val="24"/>
                <w:lang w:val="uz-Cyrl-UZ"/>
              </w:rPr>
              <w:lastRenderedPageBreak/>
              <w:t>апрель</w:t>
            </w:r>
          </w:p>
          <w:p w:rsidR="00627F89" w:rsidRPr="00254B07" w:rsidRDefault="00627F89" w:rsidP="003014A6">
            <w:pPr>
              <w:pStyle w:val="a3"/>
              <w:ind w:firstLine="227"/>
              <w:jc w:val="center"/>
              <w:rPr>
                <w:rFonts w:eastAsia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106EDC" w:rsidRDefault="00627F89" w:rsidP="003014A6">
            <w:pPr>
              <w:pStyle w:val="a3"/>
              <w:jc w:val="center"/>
              <w:rPr>
                <w:rFonts w:eastAsia="Times New Roman"/>
                <w:b/>
                <w:sz w:val="24"/>
                <w:szCs w:val="24"/>
                <w:lang w:val="uz-Cyrl-UZ"/>
              </w:rPr>
            </w:pPr>
            <w:r w:rsidRPr="00106EDC">
              <w:rPr>
                <w:rFonts w:eastAsia="Times New Roman"/>
                <w:b/>
                <w:sz w:val="24"/>
                <w:szCs w:val="24"/>
                <w:lang w:val="uz-Cyrl-UZ"/>
              </w:rPr>
              <w:t>Д. Ахмедов</w:t>
            </w:r>
            <w:r>
              <w:rPr>
                <w:rFonts w:eastAsia="Times New Roman"/>
                <w:b/>
                <w:sz w:val="24"/>
                <w:szCs w:val="24"/>
                <w:lang w:val="uz-Cyrl-UZ"/>
              </w:rPr>
              <w:t>,</w:t>
            </w:r>
          </w:p>
          <w:p w:rsidR="00627F89" w:rsidRDefault="00627F89" w:rsidP="003014A6">
            <w:pPr>
              <w:pStyle w:val="a3"/>
              <w:jc w:val="center"/>
              <w:rPr>
                <w:rFonts w:eastAsia="Times New Roman"/>
                <w:sz w:val="24"/>
                <w:szCs w:val="24"/>
                <w:lang w:val="uz-Cyrl-UZ"/>
              </w:rPr>
            </w:pPr>
            <w:r w:rsidRPr="00254B07">
              <w:rPr>
                <w:rFonts w:eastAsia="Times New Roman"/>
                <w:sz w:val="24"/>
                <w:szCs w:val="24"/>
                <w:lang w:val="uz-Cyrl-UZ"/>
              </w:rPr>
              <w:t xml:space="preserve">Л.Сейтова, </w:t>
            </w:r>
          </w:p>
          <w:p w:rsidR="00627F89" w:rsidRPr="00254B07" w:rsidRDefault="00627F89" w:rsidP="003014A6">
            <w:pPr>
              <w:pStyle w:val="a3"/>
              <w:jc w:val="center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>Э.Асланова.</w:t>
            </w:r>
            <w:r w:rsidRPr="00254B07">
              <w:rPr>
                <w:rFonts w:eastAsia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3717" w:type="dxa"/>
          </w:tcPr>
          <w:p w:rsidR="00627F89" w:rsidRDefault="00212402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>1. Организовать круглый стол по определению задач и дальнейших действий по реализации.</w:t>
            </w:r>
          </w:p>
          <w:p w:rsidR="00212402" w:rsidRDefault="00212402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lastRenderedPageBreak/>
              <w:t>2. Работа по округам с администрацией местного управления.</w:t>
            </w:r>
          </w:p>
          <w:p w:rsidR="00212402" w:rsidRDefault="00212402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>3.Привлечение предпренимателей</w:t>
            </w:r>
          </w:p>
          <w:p w:rsidR="00212402" w:rsidRDefault="00212402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>и хозяйствующих субъектов для совместного решения проблем.</w:t>
            </w:r>
          </w:p>
          <w:p w:rsidR="00212402" w:rsidRPr="00254B07" w:rsidRDefault="00212402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 xml:space="preserve">4. </w:t>
            </w:r>
            <w:r w:rsidRPr="00212402">
              <w:rPr>
                <w:rFonts w:eastAsia="Times New Roman"/>
                <w:sz w:val="24"/>
                <w:szCs w:val="24"/>
                <w:lang w:val="uz-Cyrl-UZ"/>
              </w:rPr>
              <w:t>Организовать широкое обсуждение в СМИ и на интернет сайтах</w:t>
            </w:r>
            <w:r>
              <w:rPr>
                <w:rFonts w:eastAsia="Times New Roman"/>
                <w:sz w:val="24"/>
                <w:szCs w:val="24"/>
                <w:lang w:val="uz-Cyrl-UZ"/>
              </w:rPr>
              <w:t>.</w:t>
            </w:r>
          </w:p>
        </w:tc>
      </w:tr>
      <w:tr w:rsidR="00627F89" w:rsidRPr="00254B07" w:rsidTr="009C1890">
        <w:trPr>
          <w:trHeight w:val="20"/>
          <w:jc w:val="center"/>
        </w:trPr>
        <w:tc>
          <w:tcPr>
            <w:tcW w:w="57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703304" w:rsidRDefault="00703304" w:rsidP="003014A6">
            <w:pPr>
              <w:widowControl w:val="0"/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lastRenderedPageBreak/>
              <w:t>3.</w:t>
            </w:r>
          </w:p>
        </w:tc>
        <w:tc>
          <w:tcPr>
            <w:tcW w:w="3392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F3799C" w:rsidP="003014A6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 xml:space="preserve">Об исполнении Закона Республики Узбекистан </w:t>
            </w:r>
            <w:r w:rsidR="009C1890">
              <w:rPr>
                <w:rFonts w:eastAsia="Times New Roman"/>
                <w:b/>
                <w:sz w:val="24"/>
                <w:szCs w:val="24"/>
                <w:lang w:val="uz-Cyrl-UZ"/>
              </w:rPr>
              <w:t>“</w:t>
            </w:r>
            <w:r w:rsidRPr="009C1890">
              <w:rPr>
                <w:rFonts w:eastAsia="Times New Roman"/>
                <w:b/>
                <w:sz w:val="24"/>
                <w:szCs w:val="24"/>
                <w:lang w:val="uz-Cyrl-UZ"/>
              </w:rPr>
              <w:t>О Государственном бюджете</w:t>
            </w:r>
            <w:r w:rsidR="009C1890">
              <w:rPr>
                <w:rFonts w:eastAsia="Times New Roman"/>
                <w:b/>
                <w:sz w:val="24"/>
                <w:szCs w:val="24"/>
                <w:lang w:val="uz-Cyrl-UZ"/>
              </w:rPr>
              <w:t>”</w:t>
            </w:r>
            <w:r w:rsidRPr="00F3799C">
              <w:rPr>
                <w:rFonts w:eastAsia="Times New Roman"/>
                <w:sz w:val="24"/>
                <w:szCs w:val="24"/>
                <w:lang w:val="uz-Cyrl-UZ"/>
              </w:rPr>
              <w:t xml:space="preserve"> Ре</w:t>
            </w:r>
            <w:r w:rsidR="009C1890">
              <w:rPr>
                <w:rFonts w:eastAsia="Times New Roman"/>
                <w:sz w:val="24"/>
                <w:szCs w:val="24"/>
                <w:lang w:val="uz-Cyrl-UZ"/>
              </w:rPr>
              <w:t>спублики Узбекистан на 2021 год</w:t>
            </w:r>
            <w:r w:rsidRPr="00F3799C">
              <w:rPr>
                <w:rFonts w:eastAsia="Times New Roman"/>
                <w:sz w:val="24"/>
                <w:szCs w:val="24"/>
                <w:lang w:val="uz-Cyrl-UZ"/>
              </w:rPr>
              <w:t xml:space="preserve"> за первое полугодие 2021 года.</w:t>
            </w:r>
          </w:p>
        </w:tc>
        <w:tc>
          <w:tcPr>
            <w:tcW w:w="4546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F3799C" w:rsidP="003014A6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Согласно решениям Комитета по бюджету и экономическим реформам, фракций политических партий, вопрос об итогах исполнения Государственного бюджета и бюджетов государственных целевых фондов за соответствующий отчетный период будет р</w:t>
            </w:r>
            <w:r w:rsidR="00212402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ассмотрен на заседании Комиссии Законодательной палаты</w:t>
            </w:r>
            <w:r w:rsidRPr="00F3799C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18" w:type="dxa"/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54B07">
              <w:rPr>
                <w:rFonts w:ascii="Times New Roman" w:hAnsi="Times New Roman"/>
                <w:sz w:val="24"/>
                <w:szCs w:val="24"/>
                <w:lang w:val="uz-Cyrl-UZ"/>
              </w:rPr>
              <w:t>июль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627F89" w:rsidRPr="00254B07" w:rsidRDefault="00627F89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106EDC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Ж.Эргашев,</w:t>
            </w:r>
            <w:r w:rsidRPr="00254B0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К.Эрназаров,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br/>
            </w:r>
            <w:r w:rsidRPr="00254B0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Э.Асланова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717" w:type="dxa"/>
            <w:shd w:val="clear" w:color="auto" w:fill="auto"/>
          </w:tcPr>
          <w:p w:rsidR="00627F89" w:rsidRDefault="00257FB9">
            <w:pPr>
              <w:spacing w:after="160" w:line="259" w:lineRule="auto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1. Изучить и подготовить соответствующие вопросы.</w:t>
            </w:r>
          </w:p>
          <w:p w:rsidR="00257FB9" w:rsidRDefault="00257FB9">
            <w:pPr>
              <w:spacing w:after="160" w:line="259" w:lineRule="auto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2. 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Организовать слушания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в комитете, а так же во фракциях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по</w:t>
            </w:r>
            <w:r w:rsidRPr="00257FB9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исполнению</w:t>
            </w:r>
            <w:r w:rsidRPr="00257FB9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Закона Республики Узбекистан </w:t>
            </w:r>
            <w:r w:rsidRPr="00257FB9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“О Государственном бюджете”</w:t>
            </w:r>
            <w:r w:rsidRPr="00257FB9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Республики Узбекистан на 2021 год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за первое полугодие 2021 года.</w:t>
            </w:r>
          </w:p>
          <w:p w:rsidR="00257FB9" w:rsidRPr="00254B07" w:rsidRDefault="00257FB9">
            <w:pPr>
              <w:spacing w:after="160" w:line="259" w:lineRule="auto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3. </w:t>
            </w:r>
            <w:r w:rsidRPr="00257FB9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Организовать широкое обсуждение в СМИ и на интернет сайтах.</w:t>
            </w:r>
          </w:p>
        </w:tc>
      </w:tr>
      <w:tr w:rsidR="00F35AE7" w:rsidRPr="00CC481C" w:rsidTr="009C1890">
        <w:trPr>
          <w:trHeight w:val="2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F35AE7" w:rsidRPr="00703304" w:rsidRDefault="00703304" w:rsidP="003014A6">
            <w:pPr>
              <w:widowControl w:val="0"/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lastRenderedPageBreak/>
              <w:t>4.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F3799C" w:rsidRPr="00F3799C" w:rsidRDefault="00F3799C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Провести комитетские слушания по информации должностных лиц Министерства инвестиций и внешней торговли о ходе выполнения работ по дальнейшему улучшению инвестиционного климата в сфере привлечения прямых иностранных инвестиций, поддержки и правовой защиты иностранных инвесторов.</w:t>
            </w:r>
          </w:p>
          <w:p w:rsidR="00F35AE7" w:rsidRPr="005473D3" w:rsidRDefault="00F3799C" w:rsidP="00F3799C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(в соответствии с пунктами 106-109 госпрограммы)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F3799C" w:rsidRPr="00F3799C" w:rsidRDefault="00F3799C" w:rsidP="00F3799C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Министр инвестиций и внешней торговли</w:t>
            </w:r>
          </w:p>
          <w:p w:rsidR="00F35AE7" w:rsidRPr="00CC481C" w:rsidRDefault="00F3799C" w:rsidP="00F3799C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Будет заслушан отчет о проделанной работе по реализации пунктов 106-109 госпрограммы в 2021 году.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F35AE7" w:rsidRPr="00CC481C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август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F35AE7" w:rsidRPr="00106EDC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 w:rsidRPr="00106EDC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Э.Асланова,</w:t>
            </w:r>
          </w:p>
          <w:p w:rsidR="00F35AE7" w:rsidRPr="00F35AE7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В.Пак,</w:t>
            </w:r>
          </w:p>
          <w:p w:rsidR="00F35AE7" w:rsidRPr="00F35AE7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 w:rsidRPr="00F35AE7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Л.Сейтова,</w:t>
            </w:r>
          </w:p>
          <w:p w:rsidR="00F35AE7" w:rsidRPr="00F35AE7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FB9" w:rsidRPr="00257FB9" w:rsidRDefault="00257FB9" w:rsidP="00257FB9">
            <w:pPr>
              <w:spacing w:after="160" w:line="259" w:lineRule="auto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257FB9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1. Изучить и подготовить соответствующие вопросы.</w:t>
            </w:r>
          </w:p>
          <w:p w:rsidR="00257FB9" w:rsidRPr="00F3799C" w:rsidRDefault="00257FB9" w:rsidP="00257FB9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bookmarkStart w:id="0" w:name="_GoBack"/>
            <w:bookmarkEnd w:id="0"/>
            <w:r w:rsidRPr="00257FB9">
              <w:rPr>
                <w:noProof/>
                <w:sz w:val="24"/>
                <w:szCs w:val="24"/>
                <w:lang w:val="uz-Cyrl-UZ"/>
              </w:rPr>
              <w:t>2. Организовать слушания в комитете, а так же во фракциях</w:t>
            </w:r>
            <w:r>
              <w:rPr>
                <w:noProof/>
                <w:sz w:val="24"/>
                <w:szCs w:val="24"/>
                <w:lang w:val="uz-Cyrl-UZ"/>
              </w:rPr>
              <w:t xml:space="preserve"> </w:t>
            </w: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о ходе выполнения работ по дальнейшему улучшению инвестиционного климата в сфере привлечения прямых иностранных инвестиций, поддержки и правовой защиты иностранных инвесторов.</w:t>
            </w:r>
          </w:p>
          <w:p w:rsidR="00F35AE7" w:rsidRPr="00F35AE7" w:rsidRDefault="00257FB9" w:rsidP="00257FB9">
            <w:pPr>
              <w:spacing w:after="160" w:line="259" w:lineRule="auto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257FB9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3. Организовать широкое обсуждение в СМИ и на интернет сайтах.</w:t>
            </w:r>
          </w:p>
        </w:tc>
      </w:tr>
    </w:tbl>
    <w:p w:rsidR="00F35AE7" w:rsidRPr="00F35AE7" w:rsidRDefault="00F35AE7" w:rsidP="00F35AE7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  <w:r w:rsidRPr="00F35AE7">
        <w:rPr>
          <w:rFonts w:ascii="Times New Roman" w:hAnsi="Times New Roman"/>
          <w:b/>
          <w:noProof/>
          <w:sz w:val="24"/>
          <w:szCs w:val="24"/>
          <w:lang w:val="uz-Cyrl-UZ"/>
        </w:rPr>
        <w:t>III. </w:t>
      </w:r>
      <w:r w:rsidR="009C1890">
        <w:rPr>
          <w:rFonts w:ascii="Times New Roman" w:hAnsi="Times New Roman"/>
          <w:b/>
          <w:noProof/>
          <w:sz w:val="24"/>
          <w:szCs w:val="24"/>
          <w:lang w:val="uz-Cyrl-UZ"/>
        </w:rPr>
        <w:t>Конференциялар, обсуждения и семинары</w:t>
      </w:r>
    </w:p>
    <w:tbl>
      <w:tblPr>
        <w:tblW w:w="15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402"/>
        <w:gridCol w:w="4536"/>
        <w:gridCol w:w="1276"/>
        <w:gridCol w:w="1985"/>
        <w:gridCol w:w="3727"/>
      </w:tblGrid>
      <w:tr w:rsidR="00F35AE7" w:rsidRPr="00254B07" w:rsidTr="009C1890">
        <w:trPr>
          <w:trHeight w:val="20"/>
          <w:jc w:val="center"/>
        </w:trPr>
        <w:tc>
          <w:tcPr>
            <w:tcW w:w="562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703304" w:rsidRDefault="00703304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Default="00F3799C" w:rsidP="003014A6">
            <w:pPr>
              <w:pStyle w:val="a3"/>
              <w:ind w:firstLine="227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 w:rsidRPr="00F3799C">
              <w:rPr>
                <w:rFonts w:eastAsia="Times New Roman"/>
                <w:sz w:val="24"/>
                <w:szCs w:val="24"/>
                <w:lang w:val="uz-Cyrl-UZ"/>
              </w:rPr>
              <w:t>Проведение круглого стола с представителями Международного валютного фонда на тему «Экономические перспективы и государственный бюджет».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Default="00F3799C" w:rsidP="003014A6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F3799C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Будут обсуждены вопросы определения экономических перспектив при формировании государственного бюджета, процесс бюджетной реформы.</w:t>
            </w:r>
          </w:p>
        </w:tc>
        <w:tc>
          <w:tcPr>
            <w:tcW w:w="1276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февраль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F774FD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 w:rsidRPr="00F774FD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Ж.Абдурасулов,</w:t>
            </w:r>
          </w:p>
          <w:p w:rsidR="00F35AE7" w:rsidRDefault="009C1890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Р.Джумамуратов</w:t>
            </w:r>
          </w:p>
          <w:p w:rsidR="00F35AE7" w:rsidRPr="00247B3F" w:rsidRDefault="00F35AE7" w:rsidP="003014A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>Э.Асланова</w:t>
            </w:r>
          </w:p>
        </w:tc>
        <w:tc>
          <w:tcPr>
            <w:tcW w:w="3727" w:type="dxa"/>
          </w:tcPr>
          <w:p w:rsidR="00F35AE7" w:rsidRDefault="009C1890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>1. Создать все необходимые условия для п</w:t>
            </w:r>
            <w:r w:rsidRPr="009C1890">
              <w:rPr>
                <w:rFonts w:eastAsia="Times New Roman"/>
                <w:sz w:val="24"/>
                <w:szCs w:val="24"/>
                <w:lang w:val="uz-Cyrl-UZ"/>
              </w:rPr>
              <w:t>роведение круглого стола с представителями Международного валютного фонда на тему «Экономические перспективы и государственный бюджет».</w:t>
            </w:r>
          </w:p>
          <w:p w:rsidR="009C1890" w:rsidRPr="00254B07" w:rsidRDefault="009C1890" w:rsidP="003014A6">
            <w:pPr>
              <w:pStyle w:val="a3"/>
              <w:jc w:val="both"/>
              <w:rPr>
                <w:rFonts w:eastAsia="Times New Roman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sz w:val="24"/>
                <w:szCs w:val="24"/>
                <w:lang w:val="uz-Cyrl-UZ"/>
              </w:rPr>
              <w:t xml:space="preserve">2. </w:t>
            </w:r>
            <w:r w:rsidRPr="009C1890">
              <w:rPr>
                <w:rFonts w:eastAsia="Times New Roman"/>
                <w:sz w:val="24"/>
                <w:szCs w:val="24"/>
                <w:lang w:val="uz-Cyrl-UZ"/>
              </w:rPr>
              <w:t>Организовать широкое обсуждение в СМИ и на интернет сайтах.</w:t>
            </w:r>
          </w:p>
        </w:tc>
      </w:tr>
    </w:tbl>
    <w:p w:rsidR="00840B7D" w:rsidRDefault="009C1890" w:rsidP="00F35AE7">
      <w:pPr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  <w:r>
        <w:rPr>
          <w:rFonts w:ascii="Times New Roman" w:hAnsi="Times New Roman"/>
          <w:b/>
          <w:noProof/>
          <w:sz w:val="24"/>
          <w:szCs w:val="24"/>
          <w:lang w:val="uz-Cyrl-UZ"/>
        </w:rPr>
        <w:t>Семинары</w:t>
      </w:r>
    </w:p>
    <w:tbl>
      <w:tblPr>
        <w:tblW w:w="15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402"/>
        <w:gridCol w:w="4536"/>
        <w:gridCol w:w="1276"/>
        <w:gridCol w:w="1985"/>
        <w:gridCol w:w="3727"/>
      </w:tblGrid>
      <w:tr w:rsidR="00F35AE7" w:rsidRPr="00F35AE7" w:rsidTr="009C1890">
        <w:trPr>
          <w:trHeight w:val="20"/>
          <w:jc w:val="center"/>
        </w:trPr>
        <w:tc>
          <w:tcPr>
            <w:tcW w:w="562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703304" w:rsidRDefault="00F35AE7" w:rsidP="00F35AE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  <w:t>1</w:t>
            </w:r>
            <w:r w:rsidRPr="00703304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bottom w:w="28" w:type="dxa"/>
            </w:tcMar>
          </w:tcPr>
          <w:p w:rsidR="00F3799C" w:rsidRPr="00F3799C" w:rsidRDefault="00F3799C" w:rsidP="00F3799C">
            <w:pPr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3799C">
              <w:rPr>
                <w:rFonts w:ascii="Times New Roman" w:hAnsi="Times New Roman"/>
                <w:noProof/>
                <w:sz w:val="24"/>
                <w:szCs w:val="24"/>
              </w:rPr>
              <w:t xml:space="preserve">Обсуждение проделанной работы по реализации бюджетных правил, </w:t>
            </w:r>
            <w:r w:rsidRPr="00F3799C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направленных на обеспечение бюджетной устойчивости.</w:t>
            </w:r>
          </w:p>
          <w:p w:rsidR="00F35AE7" w:rsidRPr="00F35AE7" w:rsidRDefault="00F3799C" w:rsidP="00F3799C">
            <w:pPr>
              <w:spacing w:after="0" w:line="240" w:lineRule="auto"/>
              <w:ind w:firstLine="227"/>
              <w:jc w:val="both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F3799C">
              <w:rPr>
                <w:rFonts w:ascii="Times New Roman" w:hAnsi="Times New Roman"/>
                <w:noProof/>
                <w:sz w:val="24"/>
                <w:szCs w:val="24"/>
              </w:rPr>
              <w:t>(В соответствии с пунктом 40 Государственной программы)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F35AE7" w:rsidRDefault="00975BD4" w:rsidP="00F35AE7">
            <w:pPr>
              <w:autoSpaceDE w:val="0"/>
              <w:autoSpaceDN w:val="0"/>
              <w:adjustRightInd w:val="0"/>
              <w:spacing w:after="0" w:line="240" w:lineRule="auto"/>
              <w:ind w:firstLine="227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</w:pPr>
            <w:r w:rsidRPr="00975BD4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Обсуждаются вопросы разработки и внедрения Бюджетных правил на основе опыта развитых стран.</w:t>
            </w:r>
            <w:r w:rsidR="00F35AE7" w:rsidRPr="00F35AE7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F35AE7" w:rsidRPr="00F35AE7">
              <w:rPr>
                <w:rFonts w:ascii="Times New Roman" w:hAnsi="Times New Roman"/>
                <w:noProof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F35AE7" w:rsidRDefault="00F35AE7" w:rsidP="00F35AE7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uz-Cyrl-UZ" w:eastAsia="ru-RU"/>
              </w:rPr>
            </w:pPr>
            <w:r w:rsidRPr="00F35AE7">
              <w:rPr>
                <w:rFonts w:ascii="Times New Roman" w:hAnsi="Times New Roman"/>
                <w:bCs/>
                <w:noProof/>
                <w:sz w:val="24"/>
                <w:szCs w:val="24"/>
                <w:lang w:val="uz-Cyrl-UZ" w:eastAsia="ru-RU"/>
              </w:rPr>
              <w:t>сентябрь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bottom w:w="28" w:type="dxa"/>
            </w:tcMar>
          </w:tcPr>
          <w:p w:rsidR="00F35AE7" w:rsidRPr="00F35AE7" w:rsidRDefault="00F35AE7" w:rsidP="00F35AE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uz-Cyrl-UZ" w:eastAsia="ru-RU"/>
              </w:rPr>
            </w:pPr>
            <w:r w:rsidRPr="00F35AE7">
              <w:rPr>
                <w:rFonts w:ascii="Times New Roman" w:hAnsi="Times New Roman"/>
                <w:b/>
                <w:noProof/>
                <w:sz w:val="24"/>
                <w:szCs w:val="24"/>
                <w:lang w:val="uz-Cyrl-UZ" w:eastAsia="ru-RU"/>
              </w:rPr>
              <w:t>К. Эрназаров</w:t>
            </w:r>
          </w:p>
          <w:p w:rsidR="00F35AE7" w:rsidRPr="00F35AE7" w:rsidRDefault="00F35AE7" w:rsidP="00F35AE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М. Қурбонбоев</w:t>
            </w:r>
          </w:p>
          <w:p w:rsidR="00F35AE7" w:rsidRPr="00F35AE7" w:rsidRDefault="00F35AE7" w:rsidP="00F35AE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А. Умиров</w:t>
            </w:r>
          </w:p>
          <w:p w:rsidR="00F35AE7" w:rsidRPr="00F35AE7" w:rsidRDefault="00F35AE7" w:rsidP="00F35AE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F35AE7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lastRenderedPageBreak/>
              <w:t>Э. Асланова</w:t>
            </w:r>
          </w:p>
        </w:tc>
        <w:tc>
          <w:tcPr>
            <w:tcW w:w="3727" w:type="dxa"/>
            <w:shd w:val="clear" w:color="auto" w:fill="auto"/>
          </w:tcPr>
          <w:p w:rsidR="009C1890" w:rsidRDefault="009C1890" w:rsidP="009C189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9C1890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lastRenderedPageBreak/>
              <w:t xml:space="preserve">1. Создать все необходимые условия для проведение 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 xml:space="preserve">семинара </w:t>
            </w:r>
            <w:r w:rsidRPr="009C189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по реализации бюджетных </w:t>
            </w:r>
            <w:r w:rsidRPr="009C189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lastRenderedPageBreak/>
              <w:t>правил, направленных на обеспечение бюджетной устойчивости</w:t>
            </w:r>
            <w:r w:rsidRPr="009C1890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с участием соответствующих ведомственных организаций.</w:t>
            </w:r>
          </w:p>
          <w:p w:rsidR="00F35AE7" w:rsidRPr="009C1890" w:rsidRDefault="009C1890" w:rsidP="009C189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</w:pPr>
            <w:r w:rsidRPr="009C1890">
              <w:rPr>
                <w:rFonts w:ascii="Times New Roman" w:hAnsi="Times New Roman"/>
                <w:noProof/>
                <w:sz w:val="24"/>
                <w:szCs w:val="24"/>
                <w:lang w:val="uz-Cyrl-UZ" w:eastAsia="ru-RU"/>
              </w:rPr>
              <w:t>2. Организовать широкое обсуждение в СМИ и на интернет сайтах.</w:t>
            </w:r>
          </w:p>
        </w:tc>
      </w:tr>
    </w:tbl>
    <w:p w:rsidR="00F35AE7" w:rsidRPr="00627F89" w:rsidRDefault="00F35AE7" w:rsidP="00F35AE7">
      <w:pPr>
        <w:rPr>
          <w:lang w:val="uz-Cyrl-UZ"/>
        </w:rPr>
      </w:pPr>
    </w:p>
    <w:sectPr w:rsidR="00F35AE7" w:rsidRPr="00627F89" w:rsidSect="00627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89"/>
    <w:rsid w:val="00212402"/>
    <w:rsid w:val="00257FB9"/>
    <w:rsid w:val="003F79BA"/>
    <w:rsid w:val="00627F89"/>
    <w:rsid w:val="00703304"/>
    <w:rsid w:val="00836C2E"/>
    <w:rsid w:val="00840B7D"/>
    <w:rsid w:val="00975BD4"/>
    <w:rsid w:val="009C1890"/>
    <w:rsid w:val="00B83110"/>
    <w:rsid w:val="00F35AE7"/>
    <w:rsid w:val="00F3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4A39"/>
  <w15:chartTrackingRefBased/>
  <w15:docId w15:val="{E2357B76-318F-4BAB-98C2-7758B95D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F8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27F89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627F89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No Spacing"/>
    <w:link w:val="a4"/>
    <w:qFormat/>
    <w:rsid w:val="00627F89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Без интервала Знак"/>
    <w:link w:val="a3"/>
    <w:locked/>
    <w:rsid w:val="00627F89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E6A1-04AC-43A9-87BC-0A5FACCA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 Жабборов</dc:creator>
  <cp:keywords/>
  <dc:description/>
  <cp:lastModifiedBy>Аслан Жабборов</cp:lastModifiedBy>
  <cp:revision>3</cp:revision>
  <dcterms:created xsi:type="dcterms:W3CDTF">2021-02-13T15:09:00Z</dcterms:created>
  <dcterms:modified xsi:type="dcterms:W3CDTF">2021-02-14T02:50:00Z</dcterms:modified>
</cp:coreProperties>
</file>