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jc w:val="center"/>
        <w:rPr>
          <w:rFonts w:ascii="Times New Roman" w:hAnsi="Times New Roman"/>
          <w:b/>
          <w:sz w:val="28"/>
        </w:rPr>
      </w:pPr>
      <w:bookmarkStart w:id="0" w:name="_GoBack"/>
      <w:r>
        <w:rPr>
          <w:rFonts w:ascii="Times New Roman" w:hAnsi="Times New Roman"/>
          <w:b/>
          <w:sz w:val="28"/>
        </w:rPr>
        <w:t>ПРЕСС-РЕЛИЗ</w:t>
      </w:r>
    </w:p>
    <w:bookmarkEnd w:id="0"/>
    <w:p>
      <w:pPr>
        <w:pStyle w:val="style0"/>
        <w:spacing w:after="0" w:lineRule="auto" w:line="240"/>
        <w:jc w:val="both"/>
        <w:rPr>
          <w:rFonts w:ascii="Times New Roman" w:hAnsi="Times New Roman"/>
          <w:sz w:val="28"/>
        </w:rPr>
      </w:pPr>
    </w:p>
    <w:p>
      <w:pPr>
        <w:pStyle w:val="style0"/>
        <w:spacing w:after="0" w:lineRule="auto" w:line="24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26 января 2021 года в формате видеоконференции прошло очередное заседание фракции Экологической партии Узбекистана в Законодательной палате </w:t>
      </w:r>
      <w:r>
        <w:rPr>
          <w:rFonts w:ascii="Times New Roman" w:hAnsi="Times New Roman"/>
          <w:sz w:val="28"/>
        </w:rPr>
        <w:t>Олий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Мажлиса</w:t>
      </w:r>
      <w:r>
        <w:rPr>
          <w:rFonts w:ascii="Times New Roman" w:hAnsi="Times New Roman"/>
          <w:sz w:val="28"/>
        </w:rPr>
        <w:t>. На заседании присутствовали члены фракции, представители Кабинета Министров, министерств и ведомств, широко обсуждался отчет о его выполнении в 2020 году.</w:t>
      </w:r>
    </w:p>
    <w:p>
      <w:pPr>
        <w:pStyle w:val="style0"/>
        <w:spacing w:after="0" w:lineRule="auto" w:line="24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Было отмечено, что Государственная программа по реализации «Года науки, просвещения и цифровой экономики» является продолжением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реформ, проводимых в нашей стране в последние годы.</w:t>
      </w:r>
    </w:p>
    <w:p>
      <w:pPr>
        <w:pStyle w:val="style0"/>
        <w:spacing w:after="0" w:lineRule="auto" w:line="24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Анализ представленного отчета показывает, что реализация Государственной программы направлена ​​на обеспечение макроэкономической стабильности и устойчивого развития экономики и социальной сферы, привлечение иностранных инвестиций, создание привлекательного инвестиционного климата и развитие социально-экономического развития региона. Особое внимание уделяется обеспечению социальной защиты </w:t>
      </w:r>
      <w:r>
        <w:rPr>
          <w:rFonts w:ascii="Times New Roman" w:hAnsi="Times New Roman"/>
          <w:sz w:val="28"/>
        </w:rPr>
        <w:t>малоимущих</w:t>
      </w:r>
      <w:r>
        <w:rPr>
          <w:rFonts w:ascii="Times New Roman" w:hAnsi="Times New Roman"/>
          <w:sz w:val="28"/>
        </w:rPr>
        <w:t>.</w:t>
      </w:r>
    </w:p>
    <w:p>
      <w:pPr>
        <w:pStyle w:val="style0"/>
        <w:spacing w:after="0" w:lineRule="auto" w:line="24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встрече было отмечено, что в соответствии с Указом Президента Республики Узбекистан в целях обеспечения макроэкономической стабильности в борьбе с распространением </w:t>
      </w:r>
      <w:r>
        <w:rPr>
          <w:rFonts w:ascii="Times New Roman" w:hAnsi="Times New Roman"/>
          <w:sz w:val="28"/>
        </w:rPr>
        <w:t>коронавирусной</w:t>
      </w:r>
      <w:r>
        <w:rPr>
          <w:rFonts w:ascii="Times New Roman" w:hAnsi="Times New Roman"/>
          <w:sz w:val="28"/>
        </w:rPr>
        <w:t xml:space="preserve"> инфекции, обеспечить бесперебойную работу отраслей и секторов экономики, То, что выделено 8 триллионов </w:t>
      </w:r>
      <w:r>
        <w:rPr>
          <w:rFonts w:ascii="Times New Roman" w:hAnsi="Times New Roman"/>
          <w:sz w:val="28"/>
        </w:rPr>
        <w:t>сумов</w:t>
      </w:r>
      <w:r>
        <w:rPr>
          <w:rFonts w:ascii="Times New Roman" w:hAnsi="Times New Roman"/>
          <w:sz w:val="28"/>
        </w:rPr>
        <w:t>, - отличный пример того внимания, которое уделяется здоровью нашего народа.</w:t>
      </w:r>
    </w:p>
    <w:p>
      <w:pPr>
        <w:pStyle w:val="style0"/>
        <w:spacing w:after="0" w:lineRule="auto" w:line="24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Члены фракции отметили, что в рамках Госпрограммы на 2020 год принят ряд мер по охране окружающей среды, рациональному использованию природных ресурсов, обеспечению населения чистой питьевой водой, мелиорации земель.</w:t>
      </w:r>
    </w:p>
    <w:p>
      <w:pPr>
        <w:pStyle w:val="style0"/>
        <w:spacing w:after="0" w:lineRule="auto" w:line="24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частности, по госпрограмме на 2020 год выделено 3 </w:t>
      </w:r>
      <w:r>
        <w:rPr>
          <w:rFonts w:ascii="Times New Roman" w:hAnsi="Times New Roman"/>
          <w:sz w:val="28"/>
        </w:rPr>
        <w:t>трлн</w:t>
      </w:r>
      <w:r>
        <w:rPr>
          <w:rFonts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сумов</w:t>
      </w:r>
      <w:r>
        <w:rPr>
          <w:rFonts w:ascii="Times New Roman" w:hAnsi="Times New Roman"/>
          <w:sz w:val="28"/>
        </w:rPr>
        <w:t xml:space="preserve"> на улучшение снабжения питьевой водой, что в 5 раз больше, чем в 2016 году, в том числе строительство и реконструкция 4866 км систем питьевого водоснабжения для населения 1,2 млн. человек. В результате уровень питьевого водоснабжения достиг 73%.</w:t>
      </w:r>
    </w:p>
    <w:p>
      <w:pPr>
        <w:pStyle w:val="style0"/>
        <w:spacing w:after="0" w:lineRule="auto" w:line="24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Рациональное использование имеющихся земельных и водных ресурсов в сельском хозяйстве к 2020 году, увеличение доступа населения к сельскохозяйственной продукции</w:t>
      </w:r>
    </w:p>
    <w:p>
      <w:pPr>
        <w:pStyle w:val="style0"/>
        <w:spacing w:after="0" w:lineRule="auto" w:line="24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Вопросы гарантированного обеспечения, создания новых рабочих мест в отрасли, повышения интереса и внедрения передовых подходов стали наиболее приоритетными направлениями аграрного сектора.</w:t>
      </w:r>
    </w:p>
    <w:p>
      <w:pPr>
        <w:pStyle w:val="style0"/>
        <w:spacing w:after="0" w:lineRule="auto" w:line="24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частности, особое внимание уделяется освоению богарных и новых земель, введению выведенных из эксплуатации земель и созданию новых рабочих мест в сельской местности за счет добавления земель за счет концессий, предоставляемых государством.</w:t>
      </w:r>
    </w:p>
    <w:p>
      <w:pPr>
        <w:pStyle w:val="style0"/>
        <w:spacing w:after="0" w:lineRule="auto" w:line="24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рамках Концепции эффективного использования земельных и водных ресурсов всего 101,8 тыс. </w:t>
      </w:r>
      <w:r>
        <w:rPr>
          <w:rFonts w:hAnsi="Times New Roman"/>
          <w:sz w:val="28"/>
          <w:lang w:val="en-US"/>
        </w:rPr>
        <w:t>г</w:t>
      </w:r>
      <w:r>
        <w:rPr>
          <w:rFonts w:ascii="Times New Roman" w:hAnsi="Times New Roman"/>
          <w:sz w:val="28"/>
        </w:rPr>
        <w:t xml:space="preserve">а (140% по сравнению с 2019 годом), из </w:t>
      </w:r>
      <w:r>
        <w:rPr>
          <w:rFonts w:ascii="Times New Roman" w:hAnsi="Times New Roman"/>
          <w:sz w:val="28"/>
        </w:rPr>
        <w:t xml:space="preserve">них 67,5 тыс. </w:t>
      </w:r>
      <w:r>
        <w:rPr>
          <w:rFonts w:hAnsi="Times New Roman"/>
          <w:sz w:val="28"/>
          <w:lang w:val="en-US"/>
        </w:rPr>
        <w:t>г</w:t>
      </w:r>
      <w:r>
        <w:rPr>
          <w:rFonts w:ascii="Times New Roman" w:hAnsi="Times New Roman"/>
          <w:sz w:val="28"/>
        </w:rPr>
        <w:t xml:space="preserve">а (172%) не используются, 34,3 тыс. </w:t>
      </w:r>
      <w:r>
        <w:rPr>
          <w:rFonts w:hAnsi="Times New Roman"/>
          <w:sz w:val="28"/>
          <w:lang w:val="en-US"/>
        </w:rPr>
        <w:t>г</w:t>
      </w:r>
      <w:r>
        <w:rPr>
          <w:rFonts w:ascii="Times New Roman" w:hAnsi="Times New Roman"/>
          <w:sz w:val="28"/>
        </w:rPr>
        <w:t>а (102%) орошаемые засушливые и пастбищные земли.</w:t>
      </w:r>
    </w:p>
    <w:p>
      <w:pPr>
        <w:pStyle w:val="style0"/>
        <w:spacing w:after="0" w:lineRule="auto" w:line="24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Построено и реконструировано 780 км ирригационных и мелиоративных сооружений, установлено 76 насосных агрегатов, пробурена 171 вертикальная скважина с вводом в эксплуатацию 54,3 тыс. </w:t>
      </w:r>
      <w:r>
        <w:rPr>
          <w:rFonts w:hAnsi="Times New Roman"/>
          <w:sz w:val="28"/>
          <w:lang w:val="en-US"/>
        </w:rPr>
        <w:t>г</w:t>
      </w:r>
      <w:r>
        <w:rPr>
          <w:rFonts w:ascii="Times New Roman" w:hAnsi="Times New Roman"/>
          <w:sz w:val="28"/>
        </w:rPr>
        <w:t xml:space="preserve">а земель за счет средств государственного бюджета на сумму 358,4 млрд. </w:t>
      </w:r>
      <w:r>
        <w:rPr>
          <w:rFonts w:hAnsi="Times New Roman"/>
          <w:sz w:val="28"/>
          <w:lang w:val="en-US"/>
        </w:rPr>
        <w:t>с</w:t>
      </w:r>
      <w:r>
        <w:rPr>
          <w:rFonts w:ascii="Times New Roman" w:hAnsi="Times New Roman"/>
          <w:sz w:val="28"/>
        </w:rPr>
        <w:t>умов</w:t>
      </w:r>
      <w:r>
        <w:rPr>
          <w:rFonts w:ascii="Times New Roman" w:hAnsi="Times New Roman"/>
          <w:sz w:val="28"/>
        </w:rPr>
        <w:t>.</w:t>
      </w:r>
    </w:p>
    <w:p>
      <w:pPr>
        <w:pStyle w:val="style0"/>
        <w:spacing w:after="0" w:lineRule="auto" w:line="2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          </w:t>
      </w:r>
      <w:r>
        <w:rPr>
          <w:rFonts w:ascii="Times New Roman" w:hAnsi="Times New Roman"/>
          <w:sz w:val="28"/>
        </w:rPr>
        <w:t>Кроме того, в целях ликвидации дефицита воды в прошлом году водосберегающие</w:t>
      </w:r>
      <w:r>
        <w:rPr>
          <w:rFonts w:ascii="Times New Roman" w:hAnsi="Times New Roman"/>
          <w:sz w:val="28"/>
        </w:rPr>
        <w:t xml:space="preserve"> технологии были внедрены на 133,6 тыс. </w:t>
      </w:r>
      <w:r>
        <w:rPr>
          <w:rFonts w:ascii="Times New Roman" w:hAnsi="Times New Roman"/>
          <w:sz w:val="28"/>
          <w:lang w:val="en-US"/>
        </w:rPr>
        <w:t>г</w:t>
      </w:r>
      <w:r>
        <w:rPr>
          <w:rFonts w:ascii="Times New Roman" w:hAnsi="Times New Roman"/>
          <w:sz w:val="28"/>
        </w:rPr>
        <w:t xml:space="preserve">а, что в два раза больше, чем в предыдущие годы. Хлопкоробам выплачены субсидии на 133,0 млрд. </w:t>
      </w:r>
      <w:r>
        <w:rPr>
          <w:rFonts w:ascii="Times New Roman" w:hAnsi="Times New Roman"/>
          <w:sz w:val="28"/>
          <w:lang w:val="en-US"/>
        </w:rPr>
        <w:t>с</w:t>
      </w:r>
      <w:r>
        <w:rPr>
          <w:rFonts w:ascii="Times New Roman" w:hAnsi="Times New Roman"/>
          <w:sz w:val="28"/>
        </w:rPr>
        <w:t>умов</w:t>
      </w:r>
      <w:r>
        <w:rPr>
          <w:rFonts w:ascii="Times New Roman" w:hAnsi="Times New Roman"/>
          <w:sz w:val="28"/>
        </w:rPr>
        <w:t xml:space="preserve">. Всего за вегетационный период за счет внедрения </w:t>
      </w:r>
      <w:r>
        <w:rPr>
          <w:rFonts w:ascii="Times New Roman" w:hAnsi="Times New Roman"/>
          <w:sz w:val="28"/>
        </w:rPr>
        <w:t>водосберегающих</w:t>
      </w:r>
      <w:r>
        <w:rPr>
          <w:rFonts w:ascii="Times New Roman" w:hAnsi="Times New Roman"/>
          <w:sz w:val="28"/>
        </w:rPr>
        <w:t xml:space="preserve"> технологий было сэкономлено 280 миллионов кубометров воды.</w:t>
      </w:r>
    </w:p>
    <w:p>
      <w:pPr>
        <w:pStyle w:val="style0"/>
        <w:spacing w:after="0" w:lineRule="auto" w:line="24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Государственная программа «О внесении изменений и дополнений в некоторые законодательные акты Республики Узбекистан» с целью ужесточения наказаний за экологические правонарушения и жестокое обращение с животными.</w:t>
      </w:r>
    </w:p>
    <w:p>
      <w:pPr>
        <w:pStyle w:val="style0"/>
        <w:spacing w:after="0" w:lineRule="auto" w:line="24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Фракция отметила, что в отчете анализируются меры, которые должны быть реализованы в 2020 году по направлениям Госпрограммы, и состояние их реализации, важные нормативные документы, принятые в рамках программы, а также важные экономические документы. </w:t>
      </w:r>
    </w:p>
    <w:p>
      <w:pPr>
        <w:pStyle w:val="style0"/>
        <w:spacing w:after="0" w:lineRule="auto" w:line="24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заседании члены фракции Экологической партии Узбекистана полностью одобрили отчет и внесли свои предложения и рекомендации.</w:t>
      </w:r>
    </w:p>
    <w:p>
      <w:pPr>
        <w:pStyle w:val="style0"/>
        <w:spacing w:after="0" w:lineRule="auto" w:line="24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частности, в связи с потребностями населения в чистой питьевой воде властям следует и дальше оптимизировать показатели объектов питьевого водоснабжения в регионах, ремонтировать поврежденные объекты водоснабжения, а также обеспечивать чистой питьевой водой.</w:t>
      </w:r>
    </w:p>
    <w:p>
      <w:pPr>
        <w:pStyle w:val="style0"/>
        <w:spacing w:after="0" w:lineRule="auto" w:line="240"/>
        <w:ind w:firstLine="708"/>
        <w:jc w:val="both"/>
        <w:rPr>
          <w:rFonts w:ascii="Times New Roman" w:hAnsi="Times New Roman"/>
          <w:sz w:val="28"/>
          <w:lang w:val="uz-Cyrl-UZ"/>
        </w:rPr>
      </w:pPr>
      <w:r>
        <w:rPr>
          <w:rFonts w:ascii="Times New Roman" w:hAnsi="Times New Roman"/>
          <w:sz w:val="28"/>
        </w:rPr>
        <w:t>Кроме того, важно улучшать санитарное состояние чистой питьевой воды, улучшать качество воды, не тратить ее впустую, т.е.</w:t>
      </w:r>
      <w:r>
        <w:rPr>
          <w:rFonts w:ascii="Times New Roman" w:hAnsi="Times New Roman"/>
          <w:sz w:val="28"/>
          <w:lang w:val="uz-Cyrl-UZ"/>
        </w:rPr>
        <w:t xml:space="preserve"> </w:t>
      </w:r>
      <w:r>
        <w:rPr>
          <w:rFonts w:ascii="Times New Roman" w:hAnsi="Times New Roman"/>
          <w:sz w:val="28"/>
          <w:lang w:val="uz-Cyrl-UZ"/>
        </w:rPr>
        <w:t>Необходимо принять меры для предотвращения несанкционированного сброса в бассейны.</w:t>
      </w:r>
    </w:p>
    <w:p>
      <w:pPr>
        <w:pStyle w:val="style0"/>
        <w:spacing w:after="0" w:lineRule="auto" w:line="240"/>
        <w:ind w:firstLine="708"/>
        <w:jc w:val="both"/>
        <w:rPr>
          <w:rFonts w:ascii="Times New Roman" w:hAnsi="Times New Roman"/>
          <w:sz w:val="28"/>
          <w:lang w:val="uz-Cyrl-UZ"/>
        </w:rPr>
      </w:pPr>
      <w:r>
        <w:rPr>
          <w:rFonts w:ascii="Times New Roman" w:hAnsi="Times New Roman"/>
          <w:sz w:val="28"/>
          <w:lang w:val="uz-Cyrl-UZ"/>
        </w:rPr>
        <w:t xml:space="preserve">В дальнейшем важно систематически контролировать выполнение нормативных правовых актов, принятых в рамках государственной программы, и задач, поставленных в плане мероприятий, принимать меры по обеспечению их качества и своевременности. В частности, статья 215 </w:t>
      </w:r>
      <w:r>
        <w:rPr>
          <w:rFonts w:ascii="Times New Roman" w:hAnsi="Times New Roman"/>
          <w:sz w:val="28"/>
          <w:lang w:val="uz-Cyrl-UZ"/>
        </w:rPr>
        <w:t xml:space="preserve"> </w:t>
      </w:r>
      <w:r>
        <w:rPr>
          <w:rFonts w:ascii="Times New Roman" w:hAnsi="Times New Roman"/>
          <w:sz w:val="28"/>
          <w:lang w:val="uz-Cyrl-UZ"/>
        </w:rPr>
        <w:t xml:space="preserve">Руководства по охране окружающей среды и оздоровлению окружающей среды, озаглавленная «Переработка отходов в республике, а также предотвращение воздействия отходов на окружающую среду и здоровье человека», меры, изложенные в ней, должны осуществляться поэтапно. </w:t>
      </w:r>
    </w:p>
    <w:p>
      <w:pPr>
        <w:pStyle w:val="style0"/>
        <w:spacing w:after="0" w:lineRule="auto" w:line="240"/>
        <w:jc w:val="both"/>
        <w:rPr>
          <w:rFonts w:ascii="Times New Roman" w:hAnsi="Times New Roman"/>
          <w:sz w:val="28"/>
          <w:lang w:val="uz-Cyrl-UZ"/>
        </w:rPr>
      </w:pPr>
      <w:r>
        <w:rPr>
          <w:rFonts w:ascii="Times New Roman" w:hAnsi="Times New Roman"/>
          <w:sz w:val="28"/>
          <w:lang w:val="en-US"/>
        </w:rPr>
        <w:t xml:space="preserve">        </w:t>
      </w:r>
      <w:r>
        <w:rPr>
          <w:rFonts w:ascii="Times New Roman" w:hAnsi="Times New Roman"/>
          <w:sz w:val="28"/>
          <w:lang w:val="uz-Cyrl-UZ"/>
        </w:rPr>
        <w:t>В рамках мер, принимаемых в рамках программы, важно в ближайшие годы расширить внедрение капельного орошения, дополнительно увеличить выделение субсидий субъектам, внедряющим технологии капельного орошения.</w:t>
      </w:r>
    </w:p>
    <w:p>
      <w:pPr>
        <w:pStyle w:val="style0"/>
        <w:spacing w:after="0" w:lineRule="auto" w:line="240"/>
        <w:ind w:firstLine="708"/>
        <w:jc w:val="both"/>
        <w:rPr>
          <w:rFonts w:ascii="Times New Roman" w:hAnsi="Times New Roman"/>
          <w:sz w:val="28"/>
          <w:lang w:val="uz-Cyrl-UZ"/>
        </w:rPr>
      </w:pPr>
      <w:r>
        <w:rPr>
          <w:rFonts w:ascii="Times New Roman" w:hAnsi="Times New Roman"/>
          <w:sz w:val="28"/>
          <w:lang w:val="uz-Cyrl-UZ"/>
        </w:rPr>
        <w:t xml:space="preserve">Признавая масштабную работу, проведенную во всех сферах общественной жизни в рамках программы, фракция Экологической партии </w:t>
      </w:r>
      <w:r>
        <w:rPr>
          <w:rFonts w:ascii="Times New Roman" w:hAnsi="Times New Roman"/>
          <w:sz w:val="28"/>
          <w:lang w:val="uz-Cyrl-UZ"/>
        </w:rPr>
        <w:t>Узбекистана заявила, что правительство полностью поддерживает представленный правительством отчет о реализации программы.</w:t>
      </w:r>
    </w:p>
    <w:p>
      <w:pPr>
        <w:pStyle w:val="style0"/>
        <w:spacing w:after="0" w:lineRule="auto" w:line="240"/>
        <w:ind w:firstLine="708"/>
        <w:jc w:val="both"/>
        <w:rPr>
          <w:rFonts w:ascii="Times New Roman" w:hAnsi="Times New Roman"/>
          <w:sz w:val="28"/>
          <w:lang w:val="uz-Cyrl-UZ"/>
        </w:rPr>
      </w:pPr>
      <w:r>
        <w:rPr>
          <w:rFonts w:ascii="Times New Roman" w:hAnsi="Times New Roman"/>
          <w:sz w:val="28"/>
          <w:lang w:val="uz-Cyrl-UZ"/>
        </w:rPr>
        <w:t>По итогам заседания фракции было принято соответствующее решение на основании отчета.</w:t>
      </w: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0020304"/>
    <w:charset w:val="cc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Times New Roman" w:hAnsi="Calibri"/>
        <w:lang w:val="ru-RU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  <w:lang w:eastAsia="ru-RU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7">
    <w:name w:val="Strong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674</Words>
  <Pages>3</Pages>
  <Characters>4668</Characters>
  <Application>WPS Office</Application>
  <DocSecurity>0</DocSecurity>
  <Paragraphs>23</Paragraphs>
  <ScaleCrop>false</ScaleCrop>
  <LinksUpToDate>false</LinksUpToDate>
  <CharactersWithSpaces>5341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2021-01-26T15:31:54Z</dcterms:created>
  <dc:creator>asus</dc:creator>
  <lastModifiedBy>Redmi Note 7</lastModifiedBy>
  <dcterms:modified xsi:type="dcterms:W3CDTF">2021-01-26T15:31:54Z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