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B73" w:rsidRDefault="00B11B73" w:rsidP="0040137C">
      <w:pPr>
        <w:spacing w:after="0" w:line="240" w:lineRule="auto"/>
        <w:jc w:val="center"/>
        <w:rPr>
          <w:rFonts w:ascii="Arial" w:eastAsia="Times New Roman" w:hAnsi="Arial" w:cs="Arial"/>
          <w:b/>
          <w:color w:val="000000"/>
          <w:spacing w:val="-2"/>
          <w:sz w:val="24"/>
          <w:szCs w:val="24"/>
          <w:lang w:val="uz-Cyrl-UZ" w:eastAsia="ru-RU"/>
        </w:rPr>
      </w:pPr>
    </w:p>
    <w:p w:rsidR="00B11B73" w:rsidRDefault="00B11B73" w:rsidP="0040137C">
      <w:pPr>
        <w:spacing w:after="0" w:line="240" w:lineRule="auto"/>
        <w:jc w:val="center"/>
        <w:rPr>
          <w:rFonts w:ascii="Arial" w:eastAsia="Times New Roman" w:hAnsi="Arial" w:cs="Arial"/>
          <w:b/>
          <w:color w:val="000000"/>
          <w:spacing w:val="-2"/>
          <w:sz w:val="24"/>
          <w:szCs w:val="24"/>
          <w:lang w:val="uz-Cyrl-UZ" w:eastAsia="ru-RU"/>
        </w:rPr>
      </w:pPr>
    </w:p>
    <w:p w:rsidR="001D1ADF" w:rsidRPr="0040137C" w:rsidRDefault="0040137C" w:rsidP="0040137C">
      <w:pPr>
        <w:spacing w:after="0" w:line="240" w:lineRule="auto"/>
        <w:jc w:val="center"/>
        <w:rPr>
          <w:rFonts w:ascii="Arial" w:eastAsia="Times New Roman" w:hAnsi="Arial" w:cs="Arial"/>
          <w:b/>
          <w:color w:val="000000"/>
          <w:spacing w:val="-2"/>
          <w:sz w:val="24"/>
          <w:szCs w:val="24"/>
          <w:lang w:val="uz-Cyrl-UZ" w:eastAsia="ru-RU"/>
        </w:rPr>
      </w:pPr>
      <w:r w:rsidRPr="0040137C">
        <w:rPr>
          <w:rFonts w:ascii="Arial" w:eastAsia="Times New Roman" w:hAnsi="Arial" w:cs="Arial"/>
          <w:b/>
          <w:color w:val="000000"/>
          <w:spacing w:val="-2"/>
          <w:sz w:val="24"/>
          <w:szCs w:val="24"/>
          <w:lang w:val="uz-Cyrl-UZ" w:eastAsia="ru-RU"/>
        </w:rPr>
        <w:t xml:space="preserve">Ўзбекистон Республикаси Президендининг Ш.М.Мирзиёевнинг “Ёшлар форумида”ги маърузаси ҳамда Ўзбекистон Республикаси Олий Мажлис палаталарига қилган мурожатномаси бўйича </w:t>
      </w:r>
    </w:p>
    <w:p w:rsidR="0040137C" w:rsidRPr="0040137C" w:rsidRDefault="0040137C" w:rsidP="0040137C">
      <w:pPr>
        <w:spacing w:after="0" w:line="240" w:lineRule="auto"/>
        <w:jc w:val="center"/>
        <w:rPr>
          <w:rFonts w:ascii="Arial" w:eastAsia="Times New Roman" w:hAnsi="Arial" w:cs="Arial"/>
          <w:b/>
          <w:color w:val="000000"/>
          <w:spacing w:val="-2"/>
          <w:sz w:val="24"/>
          <w:szCs w:val="24"/>
          <w:highlight w:val="yellow"/>
          <w:lang w:val="uz-Cyrl-UZ" w:eastAsia="ru-RU"/>
        </w:rPr>
      </w:pPr>
      <w:r w:rsidRPr="0040137C">
        <w:rPr>
          <w:rFonts w:ascii="Arial" w:eastAsia="Times New Roman" w:hAnsi="Arial" w:cs="Arial"/>
          <w:b/>
          <w:color w:val="000000"/>
          <w:spacing w:val="-2"/>
          <w:sz w:val="24"/>
          <w:szCs w:val="24"/>
          <w:lang w:val="uz-Cyrl-UZ" w:eastAsia="ru-RU"/>
        </w:rPr>
        <w:t>Чора-тадбирлар дастури</w:t>
      </w:r>
    </w:p>
    <w:p w:rsidR="001D1ADF" w:rsidRDefault="001D1ADF" w:rsidP="0040137C">
      <w:pPr>
        <w:spacing w:after="0" w:line="240" w:lineRule="auto"/>
        <w:rPr>
          <w:rFonts w:ascii="Arial" w:eastAsia="Times New Roman" w:hAnsi="Arial" w:cs="Arial"/>
          <w:color w:val="000000"/>
          <w:spacing w:val="-2"/>
          <w:sz w:val="24"/>
          <w:szCs w:val="24"/>
          <w:highlight w:val="yellow"/>
          <w:lang w:eastAsia="ru-RU"/>
        </w:rPr>
      </w:pPr>
    </w:p>
    <w:tbl>
      <w:tblPr>
        <w:tblStyle w:val="a3"/>
        <w:tblpPr w:leftFromText="180" w:rightFromText="180" w:vertAnchor="text" w:tblpY="1"/>
        <w:tblOverlap w:val="never"/>
        <w:tblW w:w="15012" w:type="dxa"/>
        <w:tblLook w:val="04A0" w:firstRow="1" w:lastRow="0" w:firstColumn="1" w:lastColumn="0" w:noHBand="0" w:noVBand="1"/>
      </w:tblPr>
      <w:tblGrid>
        <w:gridCol w:w="709"/>
        <w:gridCol w:w="137"/>
        <w:gridCol w:w="4819"/>
        <w:gridCol w:w="4536"/>
        <w:gridCol w:w="1697"/>
        <w:gridCol w:w="3114"/>
      </w:tblGrid>
      <w:tr w:rsidR="0040137C" w:rsidTr="0040137C">
        <w:tc>
          <w:tcPr>
            <w:tcW w:w="709" w:type="dxa"/>
          </w:tcPr>
          <w:p w:rsidR="0040137C" w:rsidRPr="00DA283B" w:rsidRDefault="0040137C" w:rsidP="0040137C">
            <w:pPr>
              <w:jc w:val="center"/>
              <w:rPr>
                <w:rFonts w:ascii="Arial" w:eastAsia="Times New Roman" w:hAnsi="Arial" w:cs="Arial"/>
                <w:color w:val="000000"/>
                <w:spacing w:val="-2"/>
                <w:sz w:val="24"/>
                <w:szCs w:val="24"/>
                <w:highlight w:val="yellow"/>
                <w:lang w:val="uz-Cyrl-UZ" w:eastAsia="ru-RU"/>
              </w:rPr>
            </w:pPr>
            <w:r w:rsidRPr="00DA283B">
              <w:rPr>
                <w:rFonts w:ascii="Arial" w:eastAsia="Times New Roman" w:hAnsi="Arial" w:cs="Arial"/>
                <w:color w:val="000000"/>
                <w:spacing w:val="-2"/>
                <w:sz w:val="24"/>
                <w:szCs w:val="24"/>
                <w:lang w:val="uz-Cyrl-UZ" w:eastAsia="ru-RU"/>
              </w:rPr>
              <w:t>№</w:t>
            </w:r>
          </w:p>
        </w:tc>
        <w:tc>
          <w:tcPr>
            <w:tcW w:w="4956" w:type="dxa"/>
            <w:gridSpan w:val="2"/>
          </w:tcPr>
          <w:p w:rsidR="0040137C" w:rsidRPr="00DA283B" w:rsidRDefault="0040137C" w:rsidP="0040137C">
            <w:pPr>
              <w:jc w:val="center"/>
              <w:rPr>
                <w:rFonts w:ascii="Arial" w:eastAsia="Times New Roman" w:hAnsi="Arial" w:cs="Arial"/>
                <w:b/>
                <w:color w:val="000000"/>
                <w:spacing w:val="-2"/>
                <w:sz w:val="24"/>
                <w:szCs w:val="24"/>
                <w:highlight w:val="yellow"/>
                <w:lang w:val="uz-Cyrl-UZ" w:eastAsia="ru-RU"/>
              </w:rPr>
            </w:pPr>
            <w:r w:rsidRPr="00DA283B">
              <w:rPr>
                <w:rFonts w:ascii="Arial" w:eastAsia="Times New Roman" w:hAnsi="Arial" w:cs="Arial"/>
                <w:b/>
                <w:color w:val="000000"/>
                <w:spacing w:val="-2"/>
                <w:sz w:val="24"/>
                <w:szCs w:val="24"/>
                <w:lang w:val="uz-Cyrl-UZ" w:eastAsia="ru-RU"/>
              </w:rPr>
              <w:t>Вазифалар</w:t>
            </w:r>
          </w:p>
        </w:tc>
        <w:tc>
          <w:tcPr>
            <w:tcW w:w="4536" w:type="dxa"/>
          </w:tcPr>
          <w:p w:rsidR="0040137C" w:rsidRPr="00DA283B" w:rsidRDefault="0040137C" w:rsidP="0040137C">
            <w:pPr>
              <w:jc w:val="center"/>
              <w:rPr>
                <w:rFonts w:ascii="Arial" w:eastAsia="Times New Roman" w:hAnsi="Arial" w:cs="Arial"/>
                <w:b/>
                <w:color w:val="000000"/>
                <w:spacing w:val="-2"/>
                <w:sz w:val="24"/>
                <w:szCs w:val="24"/>
                <w:highlight w:val="yellow"/>
                <w:lang w:val="uz-Cyrl-UZ" w:eastAsia="ru-RU"/>
              </w:rPr>
            </w:pPr>
            <w:r w:rsidRPr="00DA283B">
              <w:rPr>
                <w:rFonts w:ascii="Arial" w:eastAsia="Times New Roman" w:hAnsi="Arial" w:cs="Arial"/>
                <w:b/>
                <w:color w:val="000000"/>
                <w:spacing w:val="-2"/>
                <w:sz w:val="24"/>
                <w:szCs w:val="24"/>
                <w:lang w:val="uz-Cyrl-UZ" w:eastAsia="ru-RU"/>
              </w:rPr>
              <w:t>Амалга ошириш тартиби</w:t>
            </w:r>
          </w:p>
        </w:tc>
        <w:tc>
          <w:tcPr>
            <w:tcW w:w="1697" w:type="dxa"/>
            <w:shd w:val="clear" w:color="auto" w:fill="auto"/>
          </w:tcPr>
          <w:p w:rsidR="0040137C" w:rsidRPr="00DA283B" w:rsidRDefault="0040137C" w:rsidP="0040137C">
            <w:pPr>
              <w:jc w:val="center"/>
              <w:rPr>
                <w:rFonts w:ascii="Arial" w:eastAsia="Times New Roman" w:hAnsi="Arial" w:cs="Arial"/>
                <w:b/>
                <w:color w:val="000000"/>
                <w:spacing w:val="-2"/>
                <w:sz w:val="24"/>
                <w:szCs w:val="24"/>
                <w:lang w:val="uz-Cyrl-UZ" w:eastAsia="ru-RU"/>
              </w:rPr>
            </w:pPr>
            <w:r>
              <w:rPr>
                <w:rFonts w:ascii="Arial" w:eastAsia="Times New Roman" w:hAnsi="Arial" w:cs="Arial"/>
                <w:b/>
                <w:color w:val="000000"/>
                <w:spacing w:val="-2"/>
                <w:sz w:val="24"/>
                <w:szCs w:val="24"/>
                <w:lang w:val="uz-Cyrl-UZ" w:eastAsia="ru-RU"/>
              </w:rPr>
              <w:t>муддат</w:t>
            </w:r>
          </w:p>
        </w:tc>
        <w:tc>
          <w:tcPr>
            <w:tcW w:w="3114" w:type="dxa"/>
          </w:tcPr>
          <w:p w:rsidR="0040137C" w:rsidRPr="00DA283B" w:rsidRDefault="0040137C" w:rsidP="0040137C">
            <w:pPr>
              <w:jc w:val="center"/>
              <w:rPr>
                <w:rFonts w:ascii="Arial" w:eastAsia="Times New Roman" w:hAnsi="Arial" w:cs="Arial"/>
                <w:b/>
                <w:color w:val="000000"/>
                <w:spacing w:val="-2"/>
                <w:sz w:val="24"/>
                <w:szCs w:val="24"/>
                <w:lang w:val="uz-Cyrl-UZ" w:eastAsia="ru-RU"/>
              </w:rPr>
            </w:pPr>
            <w:r w:rsidRPr="00DA283B">
              <w:rPr>
                <w:rFonts w:ascii="Arial" w:eastAsia="Times New Roman" w:hAnsi="Arial" w:cs="Arial"/>
                <w:b/>
                <w:color w:val="000000"/>
                <w:spacing w:val="-2"/>
                <w:sz w:val="24"/>
                <w:szCs w:val="24"/>
                <w:lang w:val="uz-Cyrl-UZ" w:eastAsia="ru-RU"/>
              </w:rPr>
              <w:t>масъуллар</w:t>
            </w:r>
          </w:p>
        </w:tc>
      </w:tr>
      <w:tr w:rsidR="0040137C" w:rsidRPr="0061690D" w:rsidTr="0040137C">
        <w:tc>
          <w:tcPr>
            <w:tcW w:w="846" w:type="dxa"/>
            <w:gridSpan w:val="2"/>
          </w:tcPr>
          <w:p w:rsidR="0040137C" w:rsidRPr="00DA283B" w:rsidRDefault="0040137C" w:rsidP="0040137C">
            <w:pPr>
              <w:pStyle w:val="a4"/>
              <w:numPr>
                <w:ilvl w:val="0"/>
                <w:numId w:val="1"/>
              </w:numPr>
              <w:jc w:val="center"/>
              <w:rPr>
                <w:rFonts w:ascii="Arial" w:eastAsia="Times New Roman" w:hAnsi="Arial" w:cs="Arial"/>
                <w:color w:val="000000"/>
                <w:spacing w:val="-2"/>
                <w:sz w:val="24"/>
                <w:szCs w:val="24"/>
                <w:lang w:eastAsia="ru-RU"/>
              </w:rPr>
            </w:pPr>
          </w:p>
        </w:tc>
        <w:tc>
          <w:tcPr>
            <w:tcW w:w="4819" w:type="dxa"/>
          </w:tcPr>
          <w:p w:rsidR="0040137C" w:rsidRPr="001D1ADF" w:rsidRDefault="0040137C" w:rsidP="0040137C">
            <w:pPr>
              <w:jc w:val="both"/>
              <w:rPr>
                <w:rFonts w:ascii="Arial" w:eastAsia="Times New Roman" w:hAnsi="Arial" w:cs="Arial"/>
                <w:color w:val="000000"/>
                <w:spacing w:val="-2"/>
                <w:sz w:val="24"/>
                <w:szCs w:val="24"/>
                <w:lang w:val="uz-Cyrl-UZ" w:eastAsia="ru-RU"/>
              </w:rPr>
            </w:pPr>
            <w:r w:rsidRPr="001D1ADF">
              <w:rPr>
                <w:rFonts w:ascii="Arial" w:eastAsia="Times New Roman" w:hAnsi="Arial" w:cs="Arial"/>
                <w:color w:val="000000"/>
                <w:spacing w:val="-2"/>
                <w:sz w:val="24"/>
                <w:szCs w:val="24"/>
                <w:lang w:val="uz-Cyrl-UZ" w:eastAsia="ru-RU"/>
              </w:rPr>
              <w:t>Ўзбекистон Республикаси Президенди</w:t>
            </w:r>
            <w:r>
              <w:rPr>
                <w:rFonts w:ascii="Arial" w:eastAsia="Times New Roman" w:hAnsi="Arial" w:cs="Arial"/>
                <w:color w:val="000000"/>
                <w:spacing w:val="-2"/>
                <w:sz w:val="24"/>
                <w:szCs w:val="24"/>
                <w:lang w:val="uz-Cyrl-UZ" w:eastAsia="ru-RU"/>
              </w:rPr>
              <w:t xml:space="preserve">нинг </w:t>
            </w:r>
            <w:r w:rsidRPr="001D1ADF">
              <w:rPr>
                <w:rFonts w:ascii="Arial" w:eastAsia="Times New Roman" w:hAnsi="Arial" w:cs="Arial"/>
                <w:color w:val="000000"/>
                <w:spacing w:val="-2"/>
                <w:sz w:val="24"/>
                <w:szCs w:val="24"/>
                <w:lang w:val="uz-Cyrl-UZ" w:eastAsia="ru-RU"/>
              </w:rPr>
              <w:t>Ш.М.Мирзиёевнинг “Ёшлар форумида”ги маърузаси</w:t>
            </w:r>
            <w:r>
              <w:rPr>
                <w:rFonts w:ascii="Arial" w:eastAsia="Times New Roman" w:hAnsi="Arial" w:cs="Arial"/>
                <w:color w:val="000000"/>
                <w:spacing w:val="-2"/>
                <w:sz w:val="24"/>
                <w:szCs w:val="24"/>
                <w:lang w:val="uz-Cyrl-UZ" w:eastAsia="ru-RU"/>
              </w:rPr>
              <w:t xml:space="preserve"> ҳамда Ўзбекистон Республикаси Олий Мажлис палаталарига қилган мурожатномасининг </w:t>
            </w:r>
            <w:r w:rsidRPr="001D1ADF">
              <w:rPr>
                <w:rFonts w:ascii="Arial" w:eastAsia="Times New Roman" w:hAnsi="Arial" w:cs="Arial"/>
                <w:color w:val="000000"/>
                <w:spacing w:val="-2"/>
                <w:sz w:val="24"/>
                <w:szCs w:val="24"/>
                <w:lang w:val="uz-Cyrl-UZ" w:eastAsia="ru-RU"/>
              </w:rPr>
              <w:t xml:space="preserve">мазмун моҳиятини ёшлар орасида тушунтириш </w:t>
            </w:r>
          </w:p>
        </w:tc>
        <w:tc>
          <w:tcPr>
            <w:tcW w:w="4536" w:type="dxa"/>
          </w:tcPr>
          <w:p w:rsidR="0040137C" w:rsidRPr="00DA283B" w:rsidRDefault="0040137C" w:rsidP="0040137C">
            <w:pPr>
              <w:jc w:val="both"/>
              <w:rPr>
                <w:rFonts w:ascii="Arial" w:eastAsia="Times New Roman" w:hAnsi="Arial" w:cs="Arial"/>
                <w:color w:val="000000"/>
                <w:spacing w:val="-2"/>
                <w:sz w:val="24"/>
                <w:szCs w:val="24"/>
                <w:lang w:val="uz-Cyrl-UZ" w:eastAsia="ru-RU"/>
              </w:rPr>
            </w:pPr>
            <w:r w:rsidRPr="001D1ADF">
              <w:rPr>
                <w:rFonts w:ascii="Arial" w:eastAsia="Times New Roman" w:hAnsi="Arial" w:cs="Arial"/>
                <w:color w:val="000000"/>
                <w:spacing w:val="-2"/>
                <w:sz w:val="24"/>
                <w:szCs w:val="24"/>
                <w:lang w:val="uz-Cyrl-UZ" w:eastAsia="ru-RU"/>
              </w:rPr>
              <w:t>Ўзбекистон Республикаси Президенди</w:t>
            </w:r>
            <w:r>
              <w:rPr>
                <w:rFonts w:ascii="Arial" w:eastAsia="Times New Roman" w:hAnsi="Arial" w:cs="Arial"/>
                <w:color w:val="000000"/>
                <w:spacing w:val="-2"/>
                <w:sz w:val="24"/>
                <w:szCs w:val="24"/>
                <w:lang w:val="uz-Cyrl-UZ" w:eastAsia="ru-RU"/>
              </w:rPr>
              <w:t xml:space="preserve">нинг </w:t>
            </w:r>
            <w:r w:rsidRPr="001D1ADF">
              <w:rPr>
                <w:rFonts w:ascii="Arial" w:eastAsia="Times New Roman" w:hAnsi="Arial" w:cs="Arial"/>
                <w:color w:val="000000"/>
                <w:spacing w:val="-2"/>
                <w:sz w:val="24"/>
                <w:szCs w:val="24"/>
                <w:lang w:val="uz-Cyrl-UZ" w:eastAsia="ru-RU"/>
              </w:rPr>
              <w:t>Ш.М.Мирзиёевнинг “Ёшлар форумида”ги маърузаси</w:t>
            </w:r>
            <w:r>
              <w:rPr>
                <w:rFonts w:ascii="Arial" w:eastAsia="Times New Roman" w:hAnsi="Arial" w:cs="Arial"/>
                <w:color w:val="000000"/>
                <w:spacing w:val="-2"/>
                <w:sz w:val="24"/>
                <w:szCs w:val="24"/>
                <w:lang w:val="uz-Cyrl-UZ" w:eastAsia="ru-RU"/>
              </w:rPr>
              <w:t xml:space="preserve"> ҳамда Ўзбекистон Республикаси Олий Мажлис палаталарига қилган мурожатномасининг </w:t>
            </w:r>
            <w:r w:rsidRPr="001D1ADF">
              <w:rPr>
                <w:rFonts w:ascii="Arial" w:eastAsia="Times New Roman" w:hAnsi="Arial" w:cs="Arial"/>
                <w:color w:val="000000"/>
                <w:spacing w:val="-2"/>
                <w:sz w:val="24"/>
                <w:szCs w:val="24"/>
                <w:lang w:val="uz-Cyrl-UZ" w:eastAsia="ru-RU"/>
              </w:rPr>
              <w:t>мазмун моҳиятини ёшлар орасида тушунтириш</w:t>
            </w:r>
            <w:r>
              <w:rPr>
                <w:rFonts w:ascii="Arial" w:eastAsia="Times New Roman" w:hAnsi="Arial" w:cs="Arial"/>
                <w:color w:val="000000"/>
                <w:spacing w:val="-2"/>
                <w:sz w:val="24"/>
                <w:szCs w:val="24"/>
                <w:lang w:val="uz-Cyrl-UZ" w:eastAsia="ru-RU"/>
              </w:rPr>
              <w:t>да ҳар бир туман шаҳарлар фуқаролар билан айниқса ёшлар билан учрашувлар ўтказиш</w:t>
            </w:r>
          </w:p>
        </w:tc>
        <w:tc>
          <w:tcPr>
            <w:tcW w:w="1697" w:type="dxa"/>
          </w:tcPr>
          <w:p w:rsidR="0040137C" w:rsidRPr="0003591C" w:rsidRDefault="0040137C" w:rsidP="0040137C">
            <w:pPr>
              <w:jc w:val="center"/>
              <w:rPr>
                <w:rFonts w:ascii="Arial" w:eastAsia="Times New Roman" w:hAnsi="Arial" w:cs="Arial"/>
                <w:color w:val="000000"/>
                <w:spacing w:val="-2"/>
                <w:sz w:val="24"/>
                <w:szCs w:val="24"/>
                <w:lang w:val="uz-Cyrl-UZ" w:eastAsia="ru-RU"/>
              </w:rPr>
            </w:pPr>
            <w:r>
              <w:rPr>
                <w:rFonts w:ascii="Arial" w:eastAsia="Times New Roman" w:hAnsi="Arial" w:cs="Arial"/>
                <w:color w:val="000000"/>
                <w:spacing w:val="-2"/>
                <w:sz w:val="24"/>
                <w:szCs w:val="24"/>
                <w:lang w:val="uz-Cyrl-UZ" w:eastAsia="ru-RU"/>
              </w:rPr>
              <w:t>Биринчи чорак давомида</w:t>
            </w:r>
          </w:p>
        </w:tc>
        <w:tc>
          <w:tcPr>
            <w:tcW w:w="3114" w:type="dxa"/>
          </w:tcPr>
          <w:p w:rsidR="0040137C" w:rsidRDefault="0040137C" w:rsidP="0040137C">
            <w:pPr>
              <w:jc w:val="center"/>
              <w:rPr>
                <w:rFonts w:ascii="Arial" w:eastAsia="Times New Roman" w:hAnsi="Arial" w:cs="Arial"/>
                <w:color w:val="000000"/>
                <w:spacing w:val="-2"/>
                <w:sz w:val="24"/>
                <w:szCs w:val="24"/>
                <w:lang w:val="uz-Cyrl-UZ" w:eastAsia="ru-RU"/>
              </w:rPr>
            </w:pPr>
            <w:r>
              <w:rPr>
                <w:rFonts w:ascii="Arial" w:eastAsia="Times New Roman" w:hAnsi="Arial" w:cs="Arial"/>
                <w:color w:val="000000"/>
                <w:spacing w:val="-2"/>
                <w:sz w:val="24"/>
                <w:szCs w:val="24"/>
                <w:lang w:val="uz-Cyrl-UZ" w:eastAsia="ru-RU"/>
              </w:rPr>
              <w:t>Ўзбекистон ХДП барча даражадаги Кенгаш раислари ва Ёшлар билан ишлаш бўйича сектор раҳбарлари,</w:t>
            </w:r>
          </w:p>
          <w:p w:rsidR="0040137C" w:rsidRPr="0003591C" w:rsidRDefault="0040137C" w:rsidP="0040137C">
            <w:pPr>
              <w:jc w:val="center"/>
              <w:rPr>
                <w:rFonts w:ascii="Arial" w:eastAsia="Times New Roman" w:hAnsi="Arial" w:cs="Arial"/>
                <w:color w:val="000000"/>
                <w:spacing w:val="-2"/>
                <w:sz w:val="24"/>
                <w:szCs w:val="24"/>
                <w:lang w:val="uz-Cyrl-UZ" w:eastAsia="ru-RU"/>
              </w:rPr>
            </w:pPr>
            <w:r>
              <w:rPr>
                <w:rFonts w:ascii="Arial" w:eastAsia="Times New Roman" w:hAnsi="Arial" w:cs="Arial"/>
                <w:color w:val="000000"/>
                <w:spacing w:val="-2"/>
                <w:sz w:val="24"/>
                <w:szCs w:val="24"/>
                <w:lang w:val="uz-Cyrl-UZ" w:eastAsia="ru-RU"/>
              </w:rPr>
              <w:t>Ёшлар парламенти аъзолари</w:t>
            </w:r>
          </w:p>
        </w:tc>
      </w:tr>
      <w:tr w:rsidR="0040137C" w:rsidRPr="0061690D" w:rsidTr="0040137C">
        <w:tc>
          <w:tcPr>
            <w:tcW w:w="846" w:type="dxa"/>
            <w:gridSpan w:val="2"/>
          </w:tcPr>
          <w:p w:rsidR="0040137C" w:rsidRPr="0003591C" w:rsidRDefault="0040137C" w:rsidP="0040137C">
            <w:pPr>
              <w:pStyle w:val="a4"/>
              <w:numPr>
                <w:ilvl w:val="0"/>
                <w:numId w:val="1"/>
              </w:numPr>
              <w:jc w:val="center"/>
              <w:rPr>
                <w:rFonts w:ascii="Arial" w:eastAsia="Times New Roman" w:hAnsi="Arial" w:cs="Arial"/>
                <w:color w:val="000000"/>
                <w:spacing w:val="-2"/>
                <w:sz w:val="24"/>
                <w:szCs w:val="24"/>
                <w:lang w:val="uz-Cyrl-UZ" w:eastAsia="ru-RU"/>
              </w:rPr>
            </w:pPr>
          </w:p>
        </w:tc>
        <w:tc>
          <w:tcPr>
            <w:tcW w:w="4819" w:type="dxa"/>
          </w:tcPr>
          <w:p w:rsidR="0040137C" w:rsidRPr="0061690D" w:rsidRDefault="0040137C" w:rsidP="0040137C">
            <w:pPr>
              <w:jc w:val="both"/>
              <w:rPr>
                <w:rFonts w:ascii="Arial" w:eastAsia="Times New Roman" w:hAnsi="Arial" w:cs="Arial"/>
                <w:color w:val="000000"/>
                <w:spacing w:val="-2"/>
                <w:sz w:val="24"/>
                <w:szCs w:val="24"/>
                <w:lang w:val="uz-Cyrl-UZ" w:eastAsia="ru-RU"/>
              </w:rPr>
            </w:pPr>
            <w:r>
              <w:rPr>
                <w:rFonts w:ascii="Arial" w:eastAsia="Times New Roman" w:hAnsi="Arial" w:cs="Arial"/>
                <w:color w:val="000000"/>
                <w:spacing w:val="-2"/>
                <w:sz w:val="24"/>
                <w:szCs w:val="24"/>
                <w:lang w:val="uz-Cyrl-UZ" w:eastAsia="ru-RU"/>
              </w:rPr>
              <w:t>Т</w:t>
            </w:r>
            <w:r w:rsidRPr="0061690D">
              <w:rPr>
                <w:rFonts w:ascii="Arial" w:eastAsia="Times New Roman" w:hAnsi="Arial" w:cs="Arial"/>
                <w:color w:val="000000"/>
                <w:spacing w:val="-2"/>
                <w:sz w:val="24"/>
                <w:szCs w:val="24"/>
                <w:lang w:val="uz-Cyrl-UZ" w:eastAsia="ru-RU"/>
              </w:rPr>
              <w:t>уман ва шаҳар ҳокимлари, вазирлар ва бошқа масъул раҳбарлар жойларда ёшлар билан учрашувларни доимий равишда ташкил этган ҳолда уларнинг ҳисоботларини эшитиш</w:t>
            </w:r>
          </w:p>
        </w:tc>
        <w:tc>
          <w:tcPr>
            <w:tcW w:w="4536" w:type="dxa"/>
          </w:tcPr>
          <w:p w:rsidR="0040137C" w:rsidRPr="0061690D" w:rsidRDefault="0040137C" w:rsidP="0040137C">
            <w:pPr>
              <w:jc w:val="both"/>
              <w:rPr>
                <w:rFonts w:ascii="Arial" w:eastAsia="Times New Roman" w:hAnsi="Arial" w:cs="Arial"/>
                <w:color w:val="000000"/>
                <w:spacing w:val="-2"/>
                <w:sz w:val="24"/>
                <w:szCs w:val="24"/>
                <w:lang w:val="uz-Cyrl-UZ" w:eastAsia="ru-RU"/>
              </w:rPr>
            </w:pPr>
            <w:r w:rsidRPr="00DA283B">
              <w:rPr>
                <w:rFonts w:ascii="Arial" w:eastAsia="Times New Roman" w:hAnsi="Arial" w:cs="Arial"/>
                <w:color w:val="000000"/>
                <w:spacing w:val="-2"/>
                <w:sz w:val="24"/>
                <w:szCs w:val="24"/>
                <w:lang w:val="uz-Cyrl-UZ" w:eastAsia="ru-RU"/>
              </w:rPr>
              <w:t>Партия ташкилотлари</w:t>
            </w:r>
            <w:r>
              <w:rPr>
                <w:rFonts w:ascii="Arial" w:eastAsia="Times New Roman" w:hAnsi="Arial" w:cs="Arial"/>
                <w:color w:val="000000"/>
                <w:spacing w:val="-2"/>
                <w:sz w:val="24"/>
                <w:szCs w:val="24"/>
                <w:lang w:val="uz-Cyrl-UZ" w:eastAsia="ru-RU"/>
              </w:rPr>
              <w:t xml:space="preserve"> ва маҳаллий Кенгаш депутатлик гуруҳлари ва Ёшлар парламенти аъзолари билан биргаликда т </w:t>
            </w:r>
            <w:r w:rsidRPr="0003591C">
              <w:rPr>
                <w:rFonts w:ascii="Arial" w:eastAsia="Times New Roman" w:hAnsi="Arial" w:cs="Arial"/>
                <w:b/>
                <w:color w:val="000000"/>
                <w:spacing w:val="-2"/>
                <w:sz w:val="24"/>
                <w:szCs w:val="24"/>
                <w:lang w:val="uz-Cyrl-UZ" w:eastAsia="ru-RU"/>
              </w:rPr>
              <w:t>“Масъуллар ва ёшлар”</w:t>
            </w:r>
            <w:r>
              <w:rPr>
                <w:rFonts w:ascii="Arial" w:eastAsia="Times New Roman" w:hAnsi="Arial" w:cs="Arial"/>
                <w:color w:val="000000"/>
                <w:spacing w:val="-2"/>
                <w:sz w:val="24"/>
                <w:szCs w:val="24"/>
                <w:lang w:val="uz-Cyrl-UZ" w:eastAsia="ru-RU"/>
              </w:rPr>
              <w:t xml:space="preserve"> учрашувини ташкил этиш бўйича графиклар ишлаб чиқиш</w:t>
            </w:r>
          </w:p>
        </w:tc>
        <w:tc>
          <w:tcPr>
            <w:tcW w:w="1697" w:type="dxa"/>
          </w:tcPr>
          <w:p w:rsidR="0040137C" w:rsidRPr="0061690D" w:rsidRDefault="0040137C" w:rsidP="0040137C">
            <w:pPr>
              <w:jc w:val="center"/>
              <w:rPr>
                <w:rFonts w:ascii="Arial" w:eastAsia="Times New Roman" w:hAnsi="Arial" w:cs="Arial"/>
                <w:color w:val="000000"/>
                <w:spacing w:val="-2"/>
                <w:sz w:val="24"/>
                <w:szCs w:val="24"/>
                <w:lang w:val="uz-Cyrl-UZ" w:eastAsia="ru-RU"/>
              </w:rPr>
            </w:pPr>
            <w:r>
              <w:rPr>
                <w:rFonts w:ascii="Arial" w:eastAsia="Times New Roman" w:hAnsi="Arial" w:cs="Arial"/>
                <w:color w:val="000000"/>
                <w:spacing w:val="-2"/>
                <w:sz w:val="24"/>
                <w:szCs w:val="24"/>
                <w:lang w:val="uz-Cyrl-UZ" w:eastAsia="ru-RU"/>
              </w:rPr>
              <w:t xml:space="preserve">Йил давомида </w:t>
            </w:r>
          </w:p>
        </w:tc>
        <w:tc>
          <w:tcPr>
            <w:tcW w:w="3114" w:type="dxa"/>
          </w:tcPr>
          <w:p w:rsidR="0040137C" w:rsidRDefault="0040137C" w:rsidP="0040137C">
            <w:pPr>
              <w:jc w:val="center"/>
              <w:rPr>
                <w:rFonts w:ascii="Arial" w:eastAsia="Times New Roman" w:hAnsi="Arial" w:cs="Arial"/>
                <w:color w:val="000000"/>
                <w:spacing w:val="-2"/>
                <w:sz w:val="24"/>
                <w:szCs w:val="24"/>
                <w:lang w:val="uz-Cyrl-UZ" w:eastAsia="ru-RU"/>
              </w:rPr>
            </w:pPr>
            <w:r>
              <w:rPr>
                <w:rFonts w:ascii="Arial" w:eastAsia="Times New Roman" w:hAnsi="Arial" w:cs="Arial"/>
                <w:color w:val="000000"/>
                <w:spacing w:val="-2"/>
                <w:sz w:val="24"/>
                <w:szCs w:val="24"/>
                <w:lang w:val="uz-Cyrl-UZ" w:eastAsia="ru-RU"/>
              </w:rPr>
              <w:t>Ўзбекистон ХДП барча даражадаги Кенгаш раислари ва Ёшлар билан ишлаш бўйича сектор раҳбарлари,</w:t>
            </w:r>
          </w:p>
          <w:p w:rsidR="0040137C" w:rsidRPr="0061690D" w:rsidRDefault="0040137C" w:rsidP="0040137C">
            <w:pPr>
              <w:jc w:val="center"/>
              <w:rPr>
                <w:rFonts w:ascii="Arial" w:eastAsia="Times New Roman" w:hAnsi="Arial" w:cs="Arial"/>
                <w:color w:val="000000"/>
                <w:spacing w:val="-2"/>
                <w:sz w:val="24"/>
                <w:szCs w:val="24"/>
                <w:lang w:val="uz-Cyrl-UZ" w:eastAsia="ru-RU"/>
              </w:rPr>
            </w:pPr>
            <w:r>
              <w:rPr>
                <w:rFonts w:ascii="Arial" w:eastAsia="Times New Roman" w:hAnsi="Arial" w:cs="Arial"/>
                <w:color w:val="000000"/>
                <w:spacing w:val="-2"/>
                <w:sz w:val="24"/>
                <w:szCs w:val="24"/>
                <w:lang w:val="uz-Cyrl-UZ" w:eastAsia="ru-RU"/>
              </w:rPr>
              <w:t>Ёшлар парламенти аъзолари</w:t>
            </w:r>
          </w:p>
        </w:tc>
      </w:tr>
      <w:tr w:rsidR="0040137C" w:rsidRPr="0061690D" w:rsidTr="0040137C">
        <w:tc>
          <w:tcPr>
            <w:tcW w:w="846" w:type="dxa"/>
            <w:gridSpan w:val="2"/>
          </w:tcPr>
          <w:p w:rsidR="0040137C" w:rsidRPr="0061690D" w:rsidRDefault="0040137C" w:rsidP="0040137C">
            <w:pPr>
              <w:pStyle w:val="a4"/>
              <w:numPr>
                <w:ilvl w:val="0"/>
                <w:numId w:val="1"/>
              </w:numPr>
              <w:jc w:val="center"/>
              <w:rPr>
                <w:rFonts w:ascii="Arial" w:eastAsia="Times New Roman" w:hAnsi="Arial" w:cs="Arial"/>
                <w:color w:val="000000"/>
                <w:spacing w:val="-2"/>
                <w:sz w:val="24"/>
                <w:szCs w:val="24"/>
                <w:lang w:val="uz-Cyrl-UZ" w:eastAsia="ru-RU"/>
              </w:rPr>
            </w:pPr>
          </w:p>
        </w:tc>
        <w:tc>
          <w:tcPr>
            <w:tcW w:w="4819" w:type="dxa"/>
          </w:tcPr>
          <w:p w:rsidR="0040137C" w:rsidRPr="0061690D" w:rsidRDefault="0040137C" w:rsidP="0040137C">
            <w:pPr>
              <w:jc w:val="both"/>
              <w:rPr>
                <w:rFonts w:ascii="Arial" w:eastAsia="Times New Roman" w:hAnsi="Arial" w:cs="Arial"/>
                <w:color w:val="000000"/>
                <w:spacing w:val="-2"/>
                <w:sz w:val="24"/>
                <w:szCs w:val="24"/>
                <w:lang w:val="uz-Cyrl-UZ" w:eastAsia="ru-RU"/>
              </w:rPr>
            </w:pPr>
            <w:r w:rsidRPr="0061690D">
              <w:rPr>
                <w:rFonts w:ascii="Arial" w:eastAsia="Times New Roman" w:hAnsi="Arial" w:cs="Arial"/>
                <w:color w:val="000000"/>
                <w:spacing w:val="-2"/>
                <w:sz w:val="24"/>
                <w:szCs w:val="24"/>
                <w:lang w:val="uz-Cyrl-UZ" w:eastAsia="ru-RU"/>
              </w:rPr>
              <w:t>Савдо-саноат палатаси Бандлик ва меҳнат муносабатлари вазирлиги билан биргаликда</w:t>
            </w:r>
            <w:r>
              <w:rPr>
                <w:rFonts w:ascii="Arial" w:eastAsia="Times New Roman" w:hAnsi="Arial" w:cs="Arial"/>
                <w:color w:val="000000"/>
                <w:spacing w:val="-2"/>
                <w:sz w:val="24"/>
                <w:szCs w:val="24"/>
                <w:lang w:val="uz-Cyrl-UZ" w:eastAsia="ru-RU"/>
              </w:rPr>
              <w:t xml:space="preserve"> </w:t>
            </w:r>
            <w:r w:rsidRPr="0061690D">
              <w:rPr>
                <w:rFonts w:ascii="Arial" w:eastAsia="Times New Roman" w:hAnsi="Arial" w:cs="Arial"/>
                <w:b/>
                <w:bCs/>
                <w:color w:val="000000"/>
                <w:spacing w:val="-2"/>
                <w:sz w:val="24"/>
                <w:szCs w:val="24"/>
                <w:lang w:val="uz-Cyrl-UZ" w:eastAsia="ru-RU"/>
              </w:rPr>
              <w:t>“Ёшлар: 1+1”</w:t>
            </w:r>
            <w:r>
              <w:rPr>
                <w:rFonts w:ascii="Arial" w:eastAsia="Times New Roman" w:hAnsi="Arial" w:cs="Arial"/>
                <w:b/>
                <w:bCs/>
                <w:color w:val="000000"/>
                <w:spacing w:val="-2"/>
                <w:sz w:val="24"/>
                <w:szCs w:val="24"/>
                <w:lang w:val="uz-Cyrl-UZ" w:eastAsia="ru-RU"/>
              </w:rPr>
              <w:t xml:space="preserve"> </w:t>
            </w:r>
            <w:r w:rsidRPr="00DA283B">
              <w:rPr>
                <w:rFonts w:ascii="Arial" w:eastAsia="Times New Roman" w:hAnsi="Arial" w:cs="Arial"/>
                <w:bCs/>
                <w:color w:val="000000"/>
                <w:spacing w:val="-2"/>
                <w:sz w:val="24"/>
                <w:szCs w:val="24"/>
                <w:lang w:val="uz-Cyrl-UZ" w:eastAsia="ru-RU"/>
              </w:rPr>
              <w:t>д</w:t>
            </w:r>
            <w:r w:rsidRPr="0061690D">
              <w:rPr>
                <w:rFonts w:ascii="Arial" w:eastAsia="Times New Roman" w:hAnsi="Arial" w:cs="Arial"/>
                <w:color w:val="000000"/>
                <w:spacing w:val="-2"/>
                <w:sz w:val="24"/>
                <w:szCs w:val="24"/>
                <w:lang w:val="uz-Cyrl-UZ" w:eastAsia="ru-RU"/>
              </w:rPr>
              <w:t>астури доирасида палатанинг ҳудудий ўқув марказларида уюшмаган ва ишсиз ёшларни касб-ҳунар ва тадбиркорликка ўқитишни ташкил этади бўйича партия ҳамкорлигини йўлга қўйиш</w:t>
            </w:r>
          </w:p>
        </w:tc>
        <w:tc>
          <w:tcPr>
            <w:tcW w:w="4536" w:type="dxa"/>
          </w:tcPr>
          <w:p w:rsidR="0040137C" w:rsidRPr="0061690D" w:rsidRDefault="0040137C" w:rsidP="0040137C">
            <w:pPr>
              <w:jc w:val="both"/>
              <w:rPr>
                <w:rFonts w:ascii="Arial" w:eastAsia="Times New Roman" w:hAnsi="Arial" w:cs="Arial"/>
                <w:color w:val="000000"/>
                <w:spacing w:val="-2"/>
                <w:sz w:val="24"/>
                <w:szCs w:val="24"/>
                <w:lang w:val="uz-Cyrl-UZ" w:eastAsia="ru-RU"/>
              </w:rPr>
            </w:pPr>
            <w:r w:rsidRPr="00DA283B">
              <w:rPr>
                <w:rFonts w:ascii="Arial" w:eastAsia="Times New Roman" w:hAnsi="Arial" w:cs="Arial"/>
                <w:color w:val="000000"/>
                <w:spacing w:val="-2"/>
                <w:sz w:val="24"/>
                <w:szCs w:val="24"/>
                <w:lang w:val="uz-Cyrl-UZ" w:eastAsia="ru-RU"/>
              </w:rPr>
              <w:t>Партия ташкилотлари</w:t>
            </w:r>
            <w:r>
              <w:rPr>
                <w:rFonts w:ascii="Arial" w:eastAsia="Times New Roman" w:hAnsi="Arial" w:cs="Arial"/>
                <w:color w:val="000000"/>
                <w:spacing w:val="-2"/>
                <w:sz w:val="24"/>
                <w:szCs w:val="24"/>
                <w:lang w:val="uz-Cyrl-UZ" w:eastAsia="ru-RU"/>
              </w:rPr>
              <w:t xml:space="preserve"> ва маҳаллий Кенгаш депутатлик гуруҳлари ҳамда Ёшлар парламенти аъзоларидан ишчи гуруҳ ташкил этилиб </w:t>
            </w:r>
            <w:r w:rsidRPr="0061690D">
              <w:rPr>
                <w:rFonts w:ascii="Arial" w:eastAsia="Times New Roman" w:hAnsi="Arial" w:cs="Arial"/>
                <w:b/>
                <w:bCs/>
                <w:color w:val="000000"/>
                <w:spacing w:val="-2"/>
                <w:sz w:val="24"/>
                <w:szCs w:val="24"/>
                <w:lang w:val="uz-Cyrl-UZ" w:eastAsia="ru-RU"/>
              </w:rPr>
              <w:t>“Ёшлар: 1+1”</w:t>
            </w:r>
            <w:r>
              <w:rPr>
                <w:rFonts w:ascii="Arial" w:eastAsia="Times New Roman" w:hAnsi="Arial" w:cs="Arial"/>
                <w:b/>
                <w:bCs/>
                <w:color w:val="000000"/>
                <w:spacing w:val="-2"/>
                <w:sz w:val="24"/>
                <w:szCs w:val="24"/>
                <w:lang w:val="uz-Cyrl-UZ" w:eastAsia="ru-RU"/>
              </w:rPr>
              <w:t xml:space="preserve"> </w:t>
            </w:r>
            <w:r w:rsidRPr="00927141">
              <w:rPr>
                <w:rFonts w:ascii="Arial" w:eastAsia="Times New Roman" w:hAnsi="Arial" w:cs="Arial"/>
                <w:bCs/>
                <w:color w:val="000000"/>
                <w:spacing w:val="-2"/>
                <w:sz w:val="24"/>
                <w:szCs w:val="24"/>
                <w:lang w:val="uz-Cyrl-UZ" w:eastAsia="ru-RU"/>
              </w:rPr>
              <w:t>лойиҳаси бўйича партия иштироки таъминланади.</w:t>
            </w:r>
            <w:r>
              <w:rPr>
                <w:rFonts w:ascii="Arial" w:eastAsia="Times New Roman" w:hAnsi="Arial" w:cs="Arial"/>
                <w:b/>
                <w:bCs/>
                <w:color w:val="000000"/>
                <w:spacing w:val="-2"/>
                <w:sz w:val="24"/>
                <w:szCs w:val="24"/>
                <w:lang w:val="uz-Cyrl-UZ" w:eastAsia="ru-RU"/>
              </w:rPr>
              <w:t xml:space="preserve"> </w:t>
            </w:r>
            <w:r w:rsidRPr="00927141">
              <w:rPr>
                <w:rFonts w:ascii="Arial" w:eastAsia="Times New Roman" w:hAnsi="Arial" w:cs="Arial"/>
                <w:bCs/>
                <w:color w:val="000000"/>
                <w:spacing w:val="-2"/>
                <w:sz w:val="24"/>
                <w:szCs w:val="24"/>
                <w:lang w:val="uz-Cyrl-UZ" w:eastAsia="ru-RU"/>
              </w:rPr>
              <w:t xml:space="preserve">Бунда партия томонидан </w:t>
            </w:r>
            <w:r w:rsidRPr="00B83434">
              <w:rPr>
                <w:rFonts w:ascii="Arial" w:eastAsia="Times New Roman" w:hAnsi="Arial" w:cs="Arial"/>
                <w:b/>
                <w:bCs/>
                <w:color w:val="000000"/>
                <w:spacing w:val="-2"/>
                <w:sz w:val="24"/>
                <w:szCs w:val="24"/>
                <w:lang w:val="uz-Cyrl-UZ" w:eastAsia="ru-RU"/>
              </w:rPr>
              <w:t xml:space="preserve">“Депутат ва ёшлар” </w:t>
            </w:r>
            <w:r w:rsidRPr="00B83434">
              <w:rPr>
                <w:rFonts w:ascii="Arial" w:eastAsia="Times New Roman" w:hAnsi="Arial" w:cs="Arial"/>
                <w:bCs/>
                <w:color w:val="000000"/>
                <w:spacing w:val="-2"/>
                <w:sz w:val="24"/>
                <w:szCs w:val="24"/>
                <w:lang w:val="uz-Cyrl-UZ" w:eastAsia="ru-RU"/>
              </w:rPr>
              <w:t>лойиҳаси ўтказилади.</w:t>
            </w:r>
          </w:p>
        </w:tc>
        <w:tc>
          <w:tcPr>
            <w:tcW w:w="1697" w:type="dxa"/>
          </w:tcPr>
          <w:p w:rsidR="0040137C" w:rsidRPr="0061690D" w:rsidRDefault="0040137C" w:rsidP="0040137C">
            <w:pPr>
              <w:jc w:val="center"/>
              <w:rPr>
                <w:rFonts w:ascii="Arial" w:eastAsia="Times New Roman" w:hAnsi="Arial" w:cs="Arial"/>
                <w:color w:val="000000"/>
                <w:spacing w:val="-2"/>
                <w:sz w:val="24"/>
                <w:szCs w:val="24"/>
                <w:lang w:val="uz-Cyrl-UZ" w:eastAsia="ru-RU"/>
              </w:rPr>
            </w:pPr>
            <w:r>
              <w:rPr>
                <w:rFonts w:ascii="Arial" w:eastAsia="Times New Roman" w:hAnsi="Arial" w:cs="Arial"/>
                <w:color w:val="000000"/>
                <w:spacing w:val="-2"/>
                <w:sz w:val="24"/>
                <w:szCs w:val="24"/>
                <w:lang w:val="uz-Cyrl-UZ" w:eastAsia="ru-RU"/>
              </w:rPr>
              <w:t>Йил давомида</w:t>
            </w:r>
          </w:p>
        </w:tc>
        <w:tc>
          <w:tcPr>
            <w:tcW w:w="3114" w:type="dxa"/>
          </w:tcPr>
          <w:p w:rsidR="0040137C" w:rsidRDefault="0040137C" w:rsidP="0040137C">
            <w:pPr>
              <w:jc w:val="center"/>
              <w:rPr>
                <w:rFonts w:ascii="Arial" w:eastAsia="Times New Roman" w:hAnsi="Arial" w:cs="Arial"/>
                <w:color w:val="000000"/>
                <w:spacing w:val="-2"/>
                <w:sz w:val="24"/>
                <w:szCs w:val="24"/>
                <w:lang w:val="uz-Cyrl-UZ" w:eastAsia="ru-RU"/>
              </w:rPr>
            </w:pPr>
            <w:r>
              <w:rPr>
                <w:rFonts w:ascii="Arial" w:eastAsia="Times New Roman" w:hAnsi="Arial" w:cs="Arial"/>
                <w:color w:val="000000"/>
                <w:spacing w:val="-2"/>
                <w:sz w:val="24"/>
                <w:szCs w:val="24"/>
                <w:lang w:val="uz-Cyrl-UZ" w:eastAsia="ru-RU"/>
              </w:rPr>
              <w:t>Ўзбекистон ХДП барча даражадаги Кенгаш раислари ва Ёшлар билан ишлаш бўйича сектор раҳбарлари,</w:t>
            </w:r>
          </w:p>
          <w:p w:rsidR="0040137C" w:rsidRPr="0061690D" w:rsidRDefault="0040137C" w:rsidP="0040137C">
            <w:pPr>
              <w:jc w:val="center"/>
              <w:rPr>
                <w:rFonts w:ascii="Arial" w:eastAsia="Times New Roman" w:hAnsi="Arial" w:cs="Arial"/>
                <w:color w:val="000000"/>
                <w:spacing w:val="-2"/>
                <w:sz w:val="24"/>
                <w:szCs w:val="24"/>
                <w:lang w:val="uz-Cyrl-UZ" w:eastAsia="ru-RU"/>
              </w:rPr>
            </w:pPr>
            <w:r>
              <w:rPr>
                <w:rFonts w:ascii="Arial" w:eastAsia="Times New Roman" w:hAnsi="Arial" w:cs="Arial"/>
                <w:color w:val="000000"/>
                <w:spacing w:val="-2"/>
                <w:sz w:val="24"/>
                <w:szCs w:val="24"/>
                <w:lang w:val="uz-Cyrl-UZ" w:eastAsia="ru-RU"/>
              </w:rPr>
              <w:t>Ёшлар парламенти аъзолари</w:t>
            </w:r>
          </w:p>
        </w:tc>
      </w:tr>
      <w:tr w:rsidR="0040137C" w:rsidRPr="0061690D" w:rsidTr="0040137C">
        <w:tc>
          <w:tcPr>
            <w:tcW w:w="846" w:type="dxa"/>
            <w:gridSpan w:val="2"/>
          </w:tcPr>
          <w:p w:rsidR="0040137C" w:rsidRPr="0061690D" w:rsidRDefault="0040137C" w:rsidP="0040137C">
            <w:pPr>
              <w:pStyle w:val="a4"/>
              <w:numPr>
                <w:ilvl w:val="0"/>
                <w:numId w:val="1"/>
              </w:numPr>
              <w:jc w:val="center"/>
              <w:rPr>
                <w:rFonts w:ascii="Arial" w:eastAsia="Times New Roman" w:hAnsi="Arial" w:cs="Arial"/>
                <w:color w:val="000000"/>
                <w:spacing w:val="-2"/>
                <w:sz w:val="24"/>
                <w:szCs w:val="24"/>
                <w:lang w:val="uz-Cyrl-UZ" w:eastAsia="ru-RU"/>
              </w:rPr>
            </w:pPr>
          </w:p>
        </w:tc>
        <w:tc>
          <w:tcPr>
            <w:tcW w:w="4819" w:type="dxa"/>
          </w:tcPr>
          <w:p w:rsidR="0040137C" w:rsidRPr="007701D7" w:rsidRDefault="0040137C" w:rsidP="0040137C">
            <w:pPr>
              <w:jc w:val="both"/>
              <w:rPr>
                <w:rFonts w:ascii="Arial" w:eastAsia="Times New Roman" w:hAnsi="Arial" w:cs="Arial"/>
                <w:color w:val="000000"/>
                <w:spacing w:val="-2"/>
                <w:sz w:val="24"/>
                <w:szCs w:val="24"/>
                <w:lang w:val="uz-Cyrl-UZ" w:eastAsia="ru-RU"/>
              </w:rPr>
            </w:pPr>
            <w:r w:rsidRPr="0061690D">
              <w:rPr>
                <w:rFonts w:ascii="Arial" w:eastAsia="Times New Roman" w:hAnsi="Arial" w:cs="Arial"/>
                <w:color w:val="000000"/>
                <w:spacing w:val="-2"/>
                <w:sz w:val="24"/>
                <w:szCs w:val="24"/>
                <w:lang w:val="uz-Cyrl-UZ" w:eastAsia="ru-RU"/>
              </w:rPr>
              <w:t>Ҳудудларда</w:t>
            </w:r>
            <w:r>
              <w:rPr>
                <w:rFonts w:ascii="Arial" w:eastAsia="Times New Roman" w:hAnsi="Arial" w:cs="Arial"/>
                <w:color w:val="000000"/>
                <w:spacing w:val="-2"/>
                <w:sz w:val="24"/>
                <w:szCs w:val="24"/>
                <w:lang w:val="uz-Cyrl-UZ" w:eastAsia="ru-RU"/>
              </w:rPr>
              <w:t xml:space="preserve"> ёшларни касб ҳунарга ўргатиш мақсадида худудларда </w:t>
            </w:r>
            <w:r w:rsidRPr="0061690D">
              <w:rPr>
                <w:rFonts w:ascii="Arial" w:eastAsia="Times New Roman" w:hAnsi="Arial" w:cs="Arial"/>
                <w:b/>
                <w:bCs/>
                <w:color w:val="000000"/>
                <w:spacing w:val="-2"/>
                <w:sz w:val="24"/>
                <w:szCs w:val="24"/>
                <w:lang w:val="uz-Cyrl-UZ" w:eastAsia="ru-RU"/>
              </w:rPr>
              <w:t>“устоз-шогирд” </w:t>
            </w:r>
            <w:r w:rsidRPr="0061690D">
              <w:rPr>
                <w:rFonts w:ascii="Arial" w:eastAsia="Times New Roman" w:hAnsi="Arial" w:cs="Arial"/>
                <w:color w:val="000000"/>
                <w:spacing w:val="-2"/>
                <w:sz w:val="24"/>
                <w:szCs w:val="24"/>
                <w:lang w:val="uz-Cyrl-UZ" w:eastAsia="ru-RU"/>
              </w:rPr>
              <w:t xml:space="preserve">анъанаси бўйича </w:t>
            </w:r>
            <w:r>
              <w:rPr>
                <w:rFonts w:ascii="Arial" w:eastAsia="Times New Roman" w:hAnsi="Arial" w:cs="Arial"/>
                <w:color w:val="000000"/>
                <w:spacing w:val="-2"/>
                <w:sz w:val="24"/>
                <w:szCs w:val="24"/>
                <w:lang w:val="uz-Cyrl-UZ" w:eastAsia="ru-RU"/>
              </w:rPr>
              <w:t>Ёшларга кўмак лойиҳасини янада кенг форматда ўтказиш</w:t>
            </w:r>
          </w:p>
        </w:tc>
        <w:tc>
          <w:tcPr>
            <w:tcW w:w="4536" w:type="dxa"/>
          </w:tcPr>
          <w:p w:rsidR="0040137C" w:rsidRPr="0061690D" w:rsidRDefault="0040137C" w:rsidP="0040137C">
            <w:pPr>
              <w:jc w:val="both"/>
              <w:rPr>
                <w:rFonts w:ascii="Arial" w:eastAsia="Times New Roman" w:hAnsi="Arial" w:cs="Arial"/>
                <w:color w:val="000000"/>
                <w:spacing w:val="-2"/>
                <w:sz w:val="24"/>
                <w:szCs w:val="24"/>
                <w:lang w:val="uz-Cyrl-UZ" w:eastAsia="ru-RU"/>
              </w:rPr>
            </w:pPr>
            <w:r>
              <w:rPr>
                <w:rFonts w:ascii="Arial" w:eastAsia="Times New Roman" w:hAnsi="Arial" w:cs="Arial"/>
                <w:color w:val="000000"/>
                <w:spacing w:val="-2"/>
                <w:sz w:val="24"/>
                <w:szCs w:val="24"/>
                <w:lang w:val="uz-Cyrl-UZ" w:eastAsia="ru-RU"/>
              </w:rPr>
              <w:t xml:space="preserve">2020-йилнинг октябрь ойидан буён ўтказилиб келинаётган </w:t>
            </w:r>
            <w:r w:rsidRPr="00927141">
              <w:rPr>
                <w:rFonts w:ascii="Arial" w:eastAsia="Times New Roman" w:hAnsi="Arial" w:cs="Arial"/>
                <w:b/>
                <w:color w:val="000000"/>
                <w:spacing w:val="-2"/>
                <w:sz w:val="24"/>
                <w:szCs w:val="24"/>
                <w:lang w:val="uz-Cyrl-UZ" w:eastAsia="ru-RU"/>
              </w:rPr>
              <w:t>“Ёшларга кўмак”</w:t>
            </w:r>
            <w:r>
              <w:rPr>
                <w:rFonts w:ascii="Arial" w:eastAsia="Times New Roman" w:hAnsi="Arial" w:cs="Arial"/>
                <w:color w:val="000000"/>
                <w:spacing w:val="-2"/>
                <w:sz w:val="24"/>
                <w:szCs w:val="24"/>
                <w:lang w:val="uz-Cyrl-UZ" w:eastAsia="ru-RU"/>
              </w:rPr>
              <w:t xml:space="preserve"> лойиҳаси янада кенгроқ форматда ҳар бир туманда босқичма босқич ўтказилади.</w:t>
            </w:r>
          </w:p>
        </w:tc>
        <w:tc>
          <w:tcPr>
            <w:tcW w:w="1697" w:type="dxa"/>
          </w:tcPr>
          <w:p w:rsidR="0040137C" w:rsidRPr="0061690D" w:rsidRDefault="0040137C" w:rsidP="0040137C">
            <w:pPr>
              <w:jc w:val="center"/>
              <w:rPr>
                <w:rFonts w:ascii="Arial" w:eastAsia="Times New Roman" w:hAnsi="Arial" w:cs="Arial"/>
                <w:color w:val="000000"/>
                <w:spacing w:val="-2"/>
                <w:sz w:val="24"/>
                <w:szCs w:val="24"/>
                <w:lang w:val="uz-Cyrl-UZ" w:eastAsia="ru-RU"/>
              </w:rPr>
            </w:pPr>
            <w:r>
              <w:rPr>
                <w:rFonts w:ascii="Arial" w:eastAsia="Times New Roman" w:hAnsi="Arial" w:cs="Arial"/>
                <w:color w:val="000000"/>
                <w:spacing w:val="-2"/>
                <w:sz w:val="24"/>
                <w:szCs w:val="24"/>
                <w:lang w:val="uz-Cyrl-UZ" w:eastAsia="ru-RU"/>
              </w:rPr>
              <w:t>Йил давомида</w:t>
            </w:r>
          </w:p>
        </w:tc>
        <w:tc>
          <w:tcPr>
            <w:tcW w:w="3114" w:type="dxa"/>
          </w:tcPr>
          <w:p w:rsidR="0040137C" w:rsidRDefault="0040137C" w:rsidP="0040137C">
            <w:pPr>
              <w:jc w:val="center"/>
              <w:rPr>
                <w:rFonts w:ascii="Arial" w:eastAsia="Times New Roman" w:hAnsi="Arial" w:cs="Arial"/>
                <w:color w:val="000000"/>
                <w:spacing w:val="-2"/>
                <w:sz w:val="24"/>
                <w:szCs w:val="24"/>
                <w:lang w:val="uz-Cyrl-UZ" w:eastAsia="ru-RU"/>
              </w:rPr>
            </w:pPr>
            <w:r>
              <w:rPr>
                <w:rFonts w:ascii="Arial" w:eastAsia="Times New Roman" w:hAnsi="Arial" w:cs="Arial"/>
                <w:color w:val="000000"/>
                <w:spacing w:val="-2"/>
                <w:sz w:val="24"/>
                <w:szCs w:val="24"/>
                <w:lang w:val="uz-Cyrl-UZ" w:eastAsia="ru-RU"/>
              </w:rPr>
              <w:t>Ўзбекистон ХДП барча даражадаги Кенгаш раислари ва Ёшлар билан ишлаш бўйича сектор раҳбарлари,</w:t>
            </w:r>
          </w:p>
          <w:p w:rsidR="0040137C" w:rsidRPr="0061690D" w:rsidRDefault="0040137C" w:rsidP="0040137C">
            <w:pPr>
              <w:jc w:val="center"/>
              <w:rPr>
                <w:rFonts w:ascii="Arial" w:eastAsia="Times New Roman" w:hAnsi="Arial" w:cs="Arial"/>
                <w:color w:val="000000"/>
                <w:spacing w:val="-2"/>
                <w:sz w:val="24"/>
                <w:szCs w:val="24"/>
                <w:lang w:val="uz-Cyrl-UZ" w:eastAsia="ru-RU"/>
              </w:rPr>
            </w:pPr>
            <w:r>
              <w:rPr>
                <w:rFonts w:ascii="Arial" w:eastAsia="Times New Roman" w:hAnsi="Arial" w:cs="Arial"/>
                <w:color w:val="000000"/>
                <w:spacing w:val="-2"/>
                <w:sz w:val="24"/>
                <w:szCs w:val="24"/>
                <w:lang w:val="uz-Cyrl-UZ" w:eastAsia="ru-RU"/>
              </w:rPr>
              <w:t>Ёшлар парламенти аъзолари</w:t>
            </w:r>
          </w:p>
        </w:tc>
      </w:tr>
      <w:tr w:rsidR="0040137C" w:rsidRPr="0061690D" w:rsidTr="0040137C">
        <w:tc>
          <w:tcPr>
            <w:tcW w:w="846" w:type="dxa"/>
            <w:gridSpan w:val="2"/>
          </w:tcPr>
          <w:p w:rsidR="0040137C" w:rsidRPr="0061690D" w:rsidRDefault="0040137C" w:rsidP="0040137C">
            <w:pPr>
              <w:pStyle w:val="a4"/>
              <w:numPr>
                <w:ilvl w:val="0"/>
                <w:numId w:val="1"/>
              </w:numPr>
              <w:jc w:val="center"/>
              <w:rPr>
                <w:rFonts w:ascii="Arial" w:eastAsia="Times New Roman" w:hAnsi="Arial" w:cs="Arial"/>
                <w:color w:val="000000"/>
                <w:spacing w:val="-2"/>
                <w:sz w:val="24"/>
                <w:szCs w:val="24"/>
                <w:lang w:val="uz-Cyrl-UZ" w:eastAsia="ru-RU"/>
              </w:rPr>
            </w:pPr>
          </w:p>
        </w:tc>
        <w:tc>
          <w:tcPr>
            <w:tcW w:w="4819" w:type="dxa"/>
          </w:tcPr>
          <w:p w:rsidR="0040137C" w:rsidRPr="007701D7" w:rsidRDefault="0040137C" w:rsidP="0040137C">
            <w:pPr>
              <w:jc w:val="both"/>
              <w:rPr>
                <w:rFonts w:ascii="Arial" w:eastAsia="Times New Roman" w:hAnsi="Arial" w:cs="Arial"/>
                <w:color w:val="000000"/>
                <w:spacing w:val="-2"/>
                <w:sz w:val="24"/>
                <w:szCs w:val="24"/>
                <w:lang w:val="uz-Cyrl-UZ" w:eastAsia="ru-RU"/>
              </w:rPr>
            </w:pPr>
            <w:r w:rsidRPr="0061690D">
              <w:rPr>
                <w:rFonts w:ascii="Arial" w:eastAsia="Times New Roman" w:hAnsi="Arial" w:cs="Arial"/>
                <w:color w:val="000000"/>
                <w:spacing w:val="-2"/>
                <w:sz w:val="24"/>
                <w:szCs w:val="24"/>
                <w:lang w:val="uz-Cyrl-UZ" w:eastAsia="ru-RU"/>
              </w:rPr>
              <w:t xml:space="preserve">Ижтимоий ҳимояга муҳтож оилалар фарзандларини қўллаб-қувватлаш, ёш оилаларни уй-жой билан таъминлаш </w:t>
            </w:r>
            <w:r>
              <w:rPr>
                <w:rFonts w:ascii="Arial" w:eastAsia="Times New Roman" w:hAnsi="Arial" w:cs="Arial"/>
                <w:color w:val="000000"/>
                <w:spacing w:val="-2"/>
                <w:sz w:val="24"/>
                <w:szCs w:val="24"/>
                <w:lang w:val="uz-Cyrl-UZ" w:eastAsia="ru-RU"/>
              </w:rPr>
              <w:t>мақсадида ёшлар орасида доимий сайёр қабулларни ташкил этиш.</w:t>
            </w:r>
          </w:p>
          <w:p w:rsidR="0040137C" w:rsidRPr="00D21889" w:rsidRDefault="0040137C" w:rsidP="0040137C">
            <w:pPr>
              <w:jc w:val="both"/>
              <w:rPr>
                <w:rFonts w:ascii="Arial" w:eastAsia="Times New Roman" w:hAnsi="Arial" w:cs="Arial"/>
                <w:color w:val="000000"/>
                <w:spacing w:val="-2"/>
                <w:sz w:val="24"/>
                <w:szCs w:val="24"/>
                <w:lang w:val="uz-Cyrl-UZ" w:eastAsia="ru-RU"/>
              </w:rPr>
            </w:pPr>
          </w:p>
        </w:tc>
        <w:tc>
          <w:tcPr>
            <w:tcW w:w="4536" w:type="dxa"/>
          </w:tcPr>
          <w:p w:rsidR="0040137C" w:rsidRPr="007701D7" w:rsidRDefault="0040137C" w:rsidP="0040137C">
            <w:pPr>
              <w:jc w:val="both"/>
              <w:rPr>
                <w:rFonts w:ascii="Arial" w:eastAsia="Times New Roman" w:hAnsi="Arial" w:cs="Arial"/>
                <w:color w:val="000000"/>
                <w:spacing w:val="-2"/>
                <w:sz w:val="24"/>
                <w:szCs w:val="24"/>
                <w:lang w:val="uz-Cyrl-UZ" w:eastAsia="ru-RU"/>
              </w:rPr>
            </w:pPr>
            <w:r>
              <w:rPr>
                <w:rFonts w:ascii="Arial" w:eastAsia="Times New Roman" w:hAnsi="Arial" w:cs="Arial"/>
                <w:color w:val="000000"/>
                <w:spacing w:val="-2"/>
                <w:sz w:val="24"/>
                <w:szCs w:val="24"/>
                <w:lang w:val="uz-Cyrl-UZ" w:eastAsia="ru-RU"/>
              </w:rPr>
              <w:t>Ёшлар орасида</w:t>
            </w:r>
            <w:r w:rsidRPr="0061690D">
              <w:rPr>
                <w:rFonts w:ascii="Arial" w:eastAsia="Times New Roman" w:hAnsi="Arial" w:cs="Arial"/>
                <w:color w:val="000000"/>
                <w:spacing w:val="-2"/>
                <w:sz w:val="24"/>
                <w:szCs w:val="24"/>
                <w:lang w:val="uz-Cyrl-UZ" w:eastAsia="ru-RU"/>
              </w:rPr>
              <w:t xml:space="preserve"> </w:t>
            </w:r>
            <w:r>
              <w:rPr>
                <w:rFonts w:ascii="Arial" w:eastAsia="Times New Roman" w:hAnsi="Arial" w:cs="Arial"/>
                <w:color w:val="000000"/>
                <w:spacing w:val="-2"/>
                <w:sz w:val="24"/>
                <w:szCs w:val="24"/>
                <w:lang w:val="uz-Cyrl-UZ" w:eastAsia="ru-RU"/>
              </w:rPr>
              <w:t>и</w:t>
            </w:r>
            <w:r w:rsidRPr="0061690D">
              <w:rPr>
                <w:rFonts w:ascii="Arial" w:eastAsia="Times New Roman" w:hAnsi="Arial" w:cs="Arial"/>
                <w:color w:val="000000"/>
                <w:spacing w:val="-2"/>
                <w:sz w:val="24"/>
                <w:szCs w:val="24"/>
                <w:lang w:val="uz-Cyrl-UZ" w:eastAsia="ru-RU"/>
              </w:rPr>
              <w:t xml:space="preserve">жтимоий ҳимояга муҳтож оилалар фарзандларини қўллаб-қувватлаш, ёш оилаларни уй-жой билан таъминлаш </w:t>
            </w:r>
            <w:r>
              <w:rPr>
                <w:rFonts w:ascii="Arial" w:eastAsia="Times New Roman" w:hAnsi="Arial" w:cs="Arial"/>
                <w:color w:val="000000"/>
                <w:spacing w:val="-2"/>
                <w:sz w:val="24"/>
                <w:szCs w:val="24"/>
                <w:lang w:val="uz-Cyrl-UZ" w:eastAsia="ru-RU"/>
              </w:rPr>
              <w:t>мақсадида сайёр қабуллар ташкил этиш бўйича ишчи гуруҳлар тузилади. Тузилган ишчи гуруҳлар ҳар бир туман ёшлари билан бир ойда камида бир маротаба вилоят шаҳар ва туман масъулларини жалб қилган ҳолда ташкил этилади. Сайёр қабул давомида келиб тушган мурожаатлар ва таклифлар ечими бўйича ишчи гуруҳ тузилиб вилоят шаҳар ҳамда туман сессиялари кун тартибига киритилади.</w:t>
            </w:r>
          </w:p>
        </w:tc>
        <w:tc>
          <w:tcPr>
            <w:tcW w:w="1697" w:type="dxa"/>
          </w:tcPr>
          <w:p w:rsidR="0040137C" w:rsidRPr="007701D7" w:rsidRDefault="0040137C" w:rsidP="0040137C">
            <w:pPr>
              <w:jc w:val="center"/>
              <w:rPr>
                <w:rFonts w:ascii="Arial" w:eastAsia="Times New Roman" w:hAnsi="Arial" w:cs="Arial"/>
                <w:color w:val="000000"/>
                <w:spacing w:val="-2"/>
                <w:sz w:val="24"/>
                <w:szCs w:val="24"/>
                <w:lang w:val="uz-Cyrl-UZ" w:eastAsia="ru-RU"/>
              </w:rPr>
            </w:pPr>
            <w:r>
              <w:rPr>
                <w:rFonts w:ascii="Arial" w:eastAsia="Times New Roman" w:hAnsi="Arial" w:cs="Arial"/>
                <w:color w:val="000000"/>
                <w:spacing w:val="-2"/>
                <w:sz w:val="24"/>
                <w:szCs w:val="24"/>
                <w:lang w:val="uz-Cyrl-UZ" w:eastAsia="ru-RU"/>
              </w:rPr>
              <w:t>Йил давомида</w:t>
            </w:r>
          </w:p>
        </w:tc>
        <w:tc>
          <w:tcPr>
            <w:tcW w:w="3114" w:type="dxa"/>
          </w:tcPr>
          <w:p w:rsidR="0040137C" w:rsidRDefault="0040137C" w:rsidP="0040137C">
            <w:pPr>
              <w:jc w:val="center"/>
              <w:rPr>
                <w:rFonts w:ascii="Arial" w:eastAsia="Times New Roman" w:hAnsi="Arial" w:cs="Arial"/>
                <w:color w:val="000000"/>
                <w:spacing w:val="-2"/>
                <w:sz w:val="24"/>
                <w:szCs w:val="24"/>
                <w:lang w:val="uz-Cyrl-UZ" w:eastAsia="ru-RU"/>
              </w:rPr>
            </w:pPr>
            <w:r>
              <w:rPr>
                <w:rFonts w:ascii="Arial" w:eastAsia="Times New Roman" w:hAnsi="Arial" w:cs="Arial"/>
                <w:color w:val="000000"/>
                <w:spacing w:val="-2"/>
                <w:sz w:val="24"/>
                <w:szCs w:val="24"/>
                <w:lang w:val="uz-Cyrl-UZ" w:eastAsia="ru-RU"/>
              </w:rPr>
              <w:t>Ўзбекистон ХДП барча даражадаги Кенгаш раислари ва Ёшлар билан ишлаш бўйича сектор раҳбарлари,</w:t>
            </w:r>
          </w:p>
          <w:p w:rsidR="0040137C" w:rsidRPr="007701D7" w:rsidRDefault="0040137C" w:rsidP="0040137C">
            <w:pPr>
              <w:jc w:val="center"/>
              <w:rPr>
                <w:rFonts w:ascii="Arial" w:eastAsia="Times New Roman" w:hAnsi="Arial" w:cs="Arial"/>
                <w:color w:val="000000"/>
                <w:spacing w:val="-2"/>
                <w:sz w:val="24"/>
                <w:szCs w:val="24"/>
                <w:lang w:val="uz-Cyrl-UZ" w:eastAsia="ru-RU"/>
              </w:rPr>
            </w:pPr>
            <w:r>
              <w:rPr>
                <w:rFonts w:ascii="Arial" w:eastAsia="Times New Roman" w:hAnsi="Arial" w:cs="Arial"/>
                <w:color w:val="000000"/>
                <w:spacing w:val="-2"/>
                <w:sz w:val="24"/>
                <w:szCs w:val="24"/>
                <w:lang w:val="uz-Cyrl-UZ" w:eastAsia="ru-RU"/>
              </w:rPr>
              <w:t>Ёшлар парламенти аъзолари</w:t>
            </w:r>
          </w:p>
        </w:tc>
      </w:tr>
      <w:tr w:rsidR="0040137C" w:rsidRPr="0061690D" w:rsidTr="0040137C">
        <w:tc>
          <w:tcPr>
            <w:tcW w:w="846" w:type="dxa"/>
            <w:gridSpan w:val="2"/>
          </w:tcPr>
          <w:p w:rsidR="0040137C" w:rsidRPr="00DA283B" w:rsidRDefault="0040137C" w:rsidP="0040137C">
            <w:pPr>
              <w:pStyle w:val="a4"/>
              <w:numPr>
                <w:ilvl w:val="0"/>
                <w:numId w:val="1"/>
              </w:numPr>
              <w:jc w:val="center"/>
              <w:rPr>
                <w:rFonts w:ascii="Arial" w:eastAsia="Times New Roman" w:hAnsi="Arial" w:cs="Arial"/>
                <w:color w:val="000000"/>
                <w:spacing w:val="-2"/>
                <w:sz w:val="24"/>
                <w:szCs w:val="24"/>
                <w:lang w:val="uz-Cyrl-UZ" w:eastAsia="ru-RU"/>
              </w:rPr>
            </w:pPr>
          </w:p>
        </w:tc>
        <w:tc>
          <w:tcPr>
            <w:tcW w:w="4819" w:type="dxa"/>
          </w:tcPr>
          <w:p w:rsidR="0040137C" w:rsidRPr="00DA283B" w:rsidRDefault="0040137C" w:rsidP="0040137C">
            <w:pPr>
              <w:jc w:val="both"/>
              <w:rPr>
                <w:lang w:val="uz-Cyrl-UZ"/>
              </w:rPr>
            </w:pPr>
            <w:r w:rsidRPr="00DA283B">
              <w:rPr>
                <w:rFonts w:ascii="Arial" w:eastAsia="Times New Roman" w:hAnsi="Arial" w:cs="Arial"/>
                <w:b/>
                <w:bCs/>
                <w:color w:val="000000"/>
                <w:spacing w:val="-2"/>
                <w:sz w:val="24"/>
                <w:szCs w:val="24"/>
                <w:lang w:val="uz-Cyrl-UZ" w:eastAsia="ru-RU"/>
              </w:rPr>
              <w:t>беш муҳим ташаббус</w:t>
            </w:r>
            <w:r w:rsidRPr="00DA283B">
              <w:rPr>
                <w:rFonts w:ascii="Arial" w:eastAsia="Times New Roman" w:hAnsi="Arial" w:cs="Arial"/>
                <w:color w:val="000000"/>
                <w:spacing w:val="-2"/>
                <w:sz w:val="24"/>
                <w:szCs w:val="24"/>
                <w:lang w:val="uz-Cyrl-UZ" w:eastAsia="ru-RU"/>
              </w:rPr>
              <w:t xml:space="preserve">ни амалга оширишда </w:t>
            </w:r>
            <w:r>
              <w:rPr>
                <w:rFonts w:ascii="Arial" w:eastAsia="Times New Roman" w:hAnsi="Arial" w:cs="Arial"/>
                <w:color w:val="000000"/>
                <w:spacing w:val="-2"/>
                <w:sz w:val="24"/>
                <w:szCs w:val="24"/>
                <w:lang w:val="uz-Cyrl-UZ" w:eastAsia="ru-RU"/>
              </w:rPr>
              <w:t xml:space="preserve">ёшлар орасида “иқтидорли санъаткор ёшлар” танловини ўтказиш </w:t>
            </w:r>
          </w:p>
        </w:tc>
        <w:tc>
          <w:tcPr>
            <w:tcW w:w="4536" w:type="dxa"/>
          </w:tcPr>
          <w:p w:rsidR="0040137C" w:rsidRPr="001D1ADF" w:rsidRDefault="00BA75DA" w:rsidP="00BA75DA">
            <w:pPr>
              <w:jc w:val="both"/>
              <w:rPr>
                <w:rFonts w:ascii="Arial" w:eastAsia="Times New Roman" w:hAnsi="Arial" w:cs="Arial"/>
                <w:color w:val="000000"/>
                <w:spacing w:val="-2"/>
                <w:sz w:val="24"/>
                <w:szCs w:val="24"/>
                <w:lang w:val="uz-Cyrl-UZ" w:eastAsia="ru-RU"/>
              </w:rPr>
            </w:pPr>
            <w:r>
              <w:rPr>
                <w:rFonts w:ascii="Arial" w:eastAsia="Times New Roman" w:hAnsi="Arial" w:cs="Arial"/>
                <w:color w:val="000000"/>
                <w:spacing w:val="-2"/>
                <w:sz w:val="24"/>
                <w:szCs w:val="24"/>
                <w:lang w:val="uz-Cyrl-UZ" w:eastAsia="ru-RU"/>
              </w:rPr>
              <w:t xml:space="preserve">“иқтидорли </w:t>
            </w:r>
            <w:r w:rsidR="00341128">
              <w:rPr>
                <w:rFonts w:ascii="Arial" w:eastAsia="Times New Roman" w:hAnsi="Arial" w:cs="Arial"/>
                <w:color w:val="000000"/>
                <w:spacing w:val="-2"/>
                <w:sz w:val="24"/>
                <w:szCs w:val="24"/>
                <w:lang w:val="uz-Cyrl-UZ" w:eastAsia="ru-RU"/>
              </w:rPr>
              <w:t>санъаткор ёшлар” лойиҳаси консепц</w:t>
            </w:r>
            <w:r>
              <w:rPr>
                <w:rFonts w:ascii="Arial" w:eastAsia="Times New Roman" w:hAnsi="Arial" w:cs="Arial"/>
                <w:color w:val="000000"/>
                <w:spacing w:val="-2"/>
                <w:sz w:val="24"/>
                <w:szCs w:val="24"/>
                <w:lang w:val="uz-Cyrl-UZ" w:eastAsia="ru-RU"/>
              </w:rPr>
              <w:t>иясини ишлаб чиқиш</w:t>
            </w:r>
          </w:p>
        </w:tc>
        <w:tc>
          <w:tcPr>
            <w:tcW w:w="1697" w:type="dxa"/>
          </w:tcPr>
          <w:p w:rsidR="0040137C" w:rsidRPr="007701D7" w:rsidRDefault="0040137C" w:rsidP="0040137C">
            <w:pPr>
              <w:jc w:val="center"/>
              <w:rPr>
                <w:rFonts w:ascii="Arial" w:eastAsia="Times New Roman" w:hAnsi="Arial" w:cs="Arial"/>
                <w:color w:val="000000"/>
                <w:spacing w:val="-2"/>
                <w:sz w:val="24"/>
                <w:szCs w:val="24"/>
                <w:lang w:val="uz-Cyrl-UZ" w:eastAsia="ru-RU"/>
              </w:rPr>
            </w:pPr>
            <w:r>
              <w:rPr>
                <w:rFonts w:ascii="Arial" w:eastAsia="Times New Roman" w:hAnsi="Arial" w:cs="Arial"/>
                <w:color w:val="000000"/>
                <w:spacing w:val="-2"/>
                <w:sz w:val="24"/>
                <w:szCs w:val="24"/>
                <w:lang w:val="uz-Cyrl-UZ" w:eastAsia="ru-RU"/>
              </w:rPr>
              <w:t>февраль-апрель</w:t>
            </w:r>
          </w:p>
        </w:tc>
        <w:tc>
          <w:tcPr>
            <w:tcW w:w="3114" w:type="dxa"/>
          </w:tcPr>
          <w:p w:rsidR="0040137C" w:rsidRDefault="0040137C" w:rsidP="0040137C">
            <w:pPr>
              <w:jc w:val="center"/>
              <w:rPr>
                <w:rFonts w:ascii="Arial" w:eastAsia="Times New Roman" w:hAnsi="Arial" w:cs="Arial"/>
                <w:color w:val="000000"/>
                <w:spacing w:val="-2"/>
                <w:sz w:val="24"/>
                <w:szCs w:val="24"/>
                <w:lang w:val="uz-Cyrl-UZ" w:eastAsia="ru-RU"/>
              </w:rPr>
            </w:pPr>
            <w:r>
              <w:rPr>
                <w:rFonts w:ascii="Arial" w:eastAsia="Times New Roman" w:hAnsi="Arial" w:cs="Arial"/>
                <w:color w:val="000000"/>
                <w:spacing w:val="-2"/>
                <w:sz w:val="24"/>
                <w:szCs w:val="24"/>
                <w:lang w:val="uz-Cyrl-UZ" w:eastAsia="ru-RU"/>
              </w:rPr>
              <w:t>Ўзбекистон ХДП барча даражадаги Кенгаш раислари ва Ёшлар билан ишлаш бўйича сектор раҳбарлари,</w:t>
            </w:r>
          </w:p>
          <w:p w:rsidR="0040137C" w:rsidRPr="007701D7" w:rsidRDefault="0040137C" w:rsidP="0040137C">
            <w:pPr>
              <w:jc w:val="center"/>
              <w:rPr>
                <w:rFonts w:ascii="Arial" w:eastAsia="Times New Roman" w:hAnsi="Arial" w:cs="Arial"/>
                <w:color w:val="000000"/>
                <w:spacing w:val="-2"/>
                <w:sz w:val="24"/>
                <w:szCs w:val="24"/>
                <w:lang w:val="uz-Cyrl-UZ" w:eastAsia="ru-RU"/>
              </w:rPr>
            </w:pPr>
            <w:r>
              <w:rPr>
                <w:rFonts w:ascii="Arial" w:eastAsia="Times New Roman" w:hAnsi="Arial" w:cs="Arial"/>
                <w:color w:val="000000"/>
                <w:spacing w:val="-2"/>
                <w:sz w:val="24"/>
                <w:szCs w:val="24"/>
                <w:lang w:val="uz-Cyrl-UZ" w:eastAsia="ru-RU"/>
              </w:rPr>
              <w:t>Ёшлар парламенти аъзолари</w:t>
            </w:r>
          </w:p>
        </w:tc>
      </w:tr>
    </w:tbl>
    <w:p w:rsidR="001D1ADF" w:rsidRPr="007701D7" w:rsidRDefault="001D1ADF" w:rsidP="0040137C">
      <w:pPr>
        <w:spacing w:after="0" w:line="240" w:lineRule="auto"/>
        <w:rPr>
          <w:rFonts w:ascii="Arial" w:eastAsia="Times New Roman" w:hAnsi="Arial" w:cs="Arial"/>
          <w:color w:val="000000"/>
          <w:spacing w:val="-2"/>
          <w:sz w:val="24"/>
          <w:szCs w:val="24"/>
          <w:lang w:val="uz-Cyrl-UZ" w:eastAsia="ru-RU"/>
        </w:rPr>
      </w:pPr>
      <w:bookmarkStart w:id="0" w:name="_GoBack"/>
      <w:bookmarkEnd w:id="0"/>
    </w:p>
    <w:p w:rsidR="001D1ADF" w:rsidRPr="007701D7" w:rsidRDefault="001D1ADF" w:rsidP="0040137C">
      <w:pPr>
        <w:spacing w:after="0" w:line="240" w:lineRule="auto"/>
        <w:rPr>
          <w:rFonts w:ascii="Arial" w:eastAsia="Times New Roman" w:hAnsi="Arial" w:cs="Arial"/>
          <w:color w:val="000000"/>
          <w:spacing w:val="-2"/>
          <w:sz w:val="24"/>
          <w:szCs w:val="24"/>
          <w:lang w:val="uz-Cyrl-UZ" w:eastAsia="ru-RU"/>
        </w:rPr>
      </w:pPr>
    </w:p>
    <w:sectPr w:rsidR="001D1ADF" w:rsidRPr="007701D7" w:rsidSect="001D1ADF">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383AA8"/>
    <w:multiLevelType w:val="hybridMultilevel"/>
    <w:tmpl w:val="AEFA57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D7F406B"/>
    <w:multiLevelType w:val="hybridMultilevel"/>
    <w:tmpl w:val="09AC5C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854"/>
    <w:rsid w:val="0003591C"/>
    <w:rsid w:val="001A55DC"/>
    <w:rsid w:val="001D1ADF"/>
    <w:rsid w:val="00336854"/>
    <w:rsid w:val="00341128"/>
    <w:rsid w:val="0040137C"/>
    <w:rsid w:val="0061690D"/>
    <w:rsid w:val="007701D7"/>
    <w:rsid w:val="00927141"/>
    <w:rsid w:val="00B11B73"/>
    <w:rsid w:val="00B83434"/>
    <w:rsid w:val="00BA75DA"/>
    <w:rsid w:val="00BF0381"/>
    <w:rsid w:val="00C60058"/>
    <w:rsid w:val="00D21889"/>
    <w:rsid w:val="00DA283B"/>
    <w:rsid w:val="00DE51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B12E"/>
  <w15:chartTrackingRefBased/>
  <w15:docId w15:val="{C46B61CA-03FB-4F9F-8B63-91AB60AE8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38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D1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A2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525</Words>
  <Characters>2993</Characters>
  <Application>Microsoft Office Word</Application>
  <DocSecurity>0</DocSecurity>
  <Lines>24</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2020-12-26T06:24:00Z</dcterms:created>
  <dcterms:modified xsi:type="dcterms:W3CDTF">2021-01-06T11:37:00Z</dcterms:modified>
</cp:coreProperties>
</file>