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921" w:rsidRDefault="003342D1" w:rsidP="003D3695">
      <w:pPr>
        <w:spacing w:after="0" w:line="240" w:lineRule="auto"/>
        <w:jc w:val="center"/>
        <w:rPr>
          <w:rFonts w:ascii="Times New Roman" w:eastAsia="Times New Roman" w:hAnsi="Times New Roman"/>
          <w:b/>
          <w:sz w:val="24"/>
          <w:szCs w:val="24"/>
          <w:lang w:val="uz-Cyrl-UZ"/>
        </w:rPr>
      </w:pPr>
      <w:r w:rsidRPr="00334921">
        <w:rPr>
          <w:rFonts w:ascii="Times New Roman" w:hAnsi="Times New Roman"/>
          <w:b/>
          <w:spacing w:val="-2"/>
          <w:sz w:val="24"/>
          <w:szCs w:val="24"/>
          <w:lang w:val="uz-Cyrl-UZ"/>
        </w:rPr>
        <w:t xml:space="preserve">                   </w:t>
      </w:r>
      <w:r w:rsidR="005B39DC" w:rsidRPr="00334921">
        <w:rPr>
          <w:rFonts w:ascii="Times New Roman" w:hAnsi="Times New Roman"/>
          <w:b/>
          <w:spacing w:val="-2"/>
          <w:sz w:val="24"/>
          <w:szCs w:val="24"/>
          <w:lang w:val="uz-Cyrl-UZ"/>
        </w:rPr>
        <w:t xml:space="preserve">    </w:t>
      </w:r>
      <w:r w:rsidR="003D3695" w:rsidRPr="00334921">
        <w:rPr>
          <w:rFonts w:ascii="Times New Roman" w:eastAsia="Times New Roman" w:hAnsi="Times New Roman"/>
          <w:b/>
          <w:sz w:val="24"/>
          <w:szCs w:val="24"/>
          <w:lang w:val="uz-Cyrl-UZ"/>
        </w:rPr>
        <w:t xml:space="preserve">Ўзбекистон Республикасини Ҳукуматининг “Илм, маърифат ва рақамли иқтисодиётни ривожлантириш йили”да </w:t>
      </w:r>
    </w:p>
    <w:p w:rsidR="003D3695" w:rsidRPr="00334921" w:rsidRDefault="003D3695" w:rsidP="003D3695">
      <w:pPr>
        <w:spacing w:after="0" w:line="240" w:lineRule="auto"/>
        <w:jc w:val="center"/>
        <w:rPr>
          <w:rFonts w:ascii="Times New Roman" w:eastAsia="Times New Roman" w:hAnsi="Times New Roman"/>
          <w:b/>
          <w:sz w:val="24"/>
          <w:szCs w:val="24"/>
          <w:lang w:val="uz-Cyrl-UZ"/>
        </w:rPr>
      </w:pPr>
      <w:r w:rsidRPr="00334921">
        <w:rPr>
          <w:rFonts w:ascii="Times New Roman" w:eastAsia="Times New Roman" w:hAnsi="Times New Roman"/>
          <w:b/>
          <w:sz w:val="24"/>
          <w:szCs w:val="24"/>
          <w:lang w:val="uz-Cyrl-UZ"/>
        </w:rPr>
        <w:t>амалга оширишга оид давлат дастурининг 2020 йил давомида бажарилиши юзасидан</w:t>
      </w:r>
    </w:p>
    <w:p w:rsidR="003D3695" w:rsidRPr="00334921" w:rsidRDefault="003D3695" w:rsidP="003D3695">
      <w:pPr>
        <w:spacing w:after="0" w:line="240" w:lineRule="auto"/>
        <w:jc w:val="center"/>
        <w:rPr>
          <w:rFonts w:ascii="Times New Roman" w:eastAsia="Times New Roman" w:hAnsi="Times New Roman"/>
          <w:b/>
          <w:sz w:val="24"/>
          <w:szCs w:val="24"/>
          <w:lang w:val="uz-Cyrl-UZ"/>
        </w:rPr>
      </w:pPr>
      <w:r w:rsidRPr="00334921">
        <w:rPr>
          <w:rFonts w:ascii="Times New Roman" w:eastAsia="Times New Roman" w:hAnsi="Times New Roman"/>
          <w:b/>
          <w:sz w:val="24"/>
          <w:szCs w:val="24"/>
          <w:lang w:val="uz-Cyrl-UZ"/>
        </w:rPr>
        <w:t xml:space="preserve">ҳисоботи бўйича Ўзбекистон экологик партияси фракцияси </w:t>
      </w:r>
    </w:p>
    <w:p w:rsidR="003D3695" w:rsidRPr="00334921" w:rsidRDefault="003D3695" w:rsidP="003D3695">
      <w:pPr>
        <w:spacing w:after="0" w:line="240" w:lineRule="auto"/>
        <w:jc w:val="center"/>
        <w:rPr>
          <w:rFonts w:ascii="Times New Roman" w:eastAsia="Times New Roman" w:hAnsi="Times New Roman"/>
          <w:b/>
          <w:sz w:val="24"/>
          <w:szCs w:val="24"/>
          <w:lang w:val="uz-Cyrl-UZ"/>
        </w:rPr>
      </w:pPr>
      <w:r w:rsidRPr="00334921">
        <w:rPr>
          <w:rFonts w:ascii="Times New Roman" w:eastAsia="Times New Roman" w:hAnsi="Times New Roman"/>
          <w:b/>
          <w:sz w:val="24"/>
          <w:szCs w:val="24"/>
          <w:lang w:val="uz-Cyrl-UZ"/>
        </w:rPr>
        <w:t>САВОЛЛАРИ</w:t>
      </w:r>
    </w:p>
    <w:p w:rsidR="003D3695" w:rsidRPr="00334921" w:rsidRDefault="003D3695" w:rsidP="003D3695">
      <w:pPr>
        <w:spacing w:after="0" w:line="240" w:lineRule="auto"/>
        <w:jc w:val="both"/>
        <w:rPr>
          <w:rFonts w:ascii="Times New Roman" w:hAnsi="Times New Roman"/>
          <w:b/>
          <w:spacing w:val="-2"/>
          <w:sz w:val="24"/>
          <w:szCs w:val="24"/>
          <w:lang w:val="uz-Cyrl-UZ"/>
        </w:rPr>
      </w:pPr>
    </w:p>
    <w:tbl>
      <w:tblPr>
        <w:tblStyle w:val="a5"/>
        <w:tblW w:w="0" w:type="auto"/>
        <w:tblLook w:val="04A0" w:firstRow="1" w:lastRow="0" w:firstColumn="1" w:lastColumn="0" w:noHBand="0" w:noVBand="1"/>
      </w:tblPr>
      <w:tblGrid>
        <w:gridCol w:w="675"/>
        <w:gridCol w:w="6930"/>
        <w:gridCol w:w="3803"/>
        <w:gridCol w:w="3803"/>
      </w:tblGrid>
      <w:tr w:rsidR="003D3695" w:rsidRPr="00334921" w:rsidTr="003D3695">
        <w:tc>
          <w:tcPr>
            <w:tcW w:w="675" w:type="dxa"/>
          </w:tcPr>
          <w:p w:rsidR="003D3695" w:rsidRPr="00334921" w:rsidRDefault="003D3695" w:rsidP="003D3695">
            <w:pPr>
              <w:jc w:val="center"/>
              <w:rPr>
                <w:rFonts w:ascii="Times New Roman" w:hAnsi="Times New Roman"/>
                <w:b/>
                <w:spacing w:val="-2"/>
                <w:sz w:val="24"/>
                <w:szCs w:val="24"/>
                <w:lang w:val="uz-Cyrl-UZ"/>
              </w:rPr>
            </w:pPr>
            <w:r w:rsidRPr="00334921">
              <w:rPr>
                <w:rFonts w:ascii="Times New Roman" w:hAnsi="Times New Roman"/>
                <w:b/>
                <w:spacing w:val="-2"/>
                <w:sz w:val="24"/>
                <w:szCs w:val="24"/>
                <w:lang w:val="uz-Cyrl-UZ"/>
              </w:rPr>
              <w:t>№</w:t>
            </w:r>
          </w:p>
        </w:tc>
        <w:tc>
          <w:tcPr>
            <w:tcW w:w="6930" w:type="dxa"/>
          </w:tcPr>
          <w:p w:rsidR="003D3695" w:rsidRPr="00334921" w:rsidRDefault="003D3695" w:rsidP="003D3695">
            <w:pPr>
              <w:jc w:val="center"/>
              <w:rPr>
                <w:rFonts w:ascii="Times New Roman" w:hAnsi="Times New Roman"/>
                <w:b/>
                <w:spacing w:val="-2"/>
                <w:sz w:val="24"/>
                <w:szCs w:val="24"/>
                <w:lang w:val="uz-Cyrl-UZ"/>
              </w:rPr>
            </w:pPr>
            <w:r w:rsidRPr="00334921">
              <w:rPr>
                <w:rFonts w:ascii="Times New Roman" w:hAnsi="Times New Roman"/>
                <w:b/>
                <w:spacing w:val="-2"/>
                <w:sz w:val="24"/>
                <w:szCs w:val="24"/>
                <w:lang w:val="uz-Cyrl-UZ"/>
              </w:rPr>
              <w:t>Савол матни</w:t>
            </w:r>
          </w:p>
        </w:tc>
        <w:tc>
          <w:tcPr>
            <w:tcW w:w="3803" w:type="dxa"/>
          </w:tcPr>
          <w:p w:rsidR="00334921" w:rsidRDefault="003D3695" w:rsidP="003D3695">
            <w:pPr>
              <w:jc w:val="center"/>
              <w:rPr>
                <w:rFonts w:ascii="Times New Roman" w:hAnsi="Times New Roman"/>
                <w:b/>
                <w:spacing w:val="-2"/>
                <w:sz w:val="24"/>
                <w:szCs w:val="24"/>
                <w:lang w:val="uz-Cyrl-UZ"/>
              </w:rPr>
            </w:pPr>
            <w:r w:rsidRPr="00334921">
              <w:rPr>
                <w:rFonts w:ascii="Times New Roman" w:hAnsi="Times New Roman"/>
                <w:b/>
                <w:spacing w:val="-2"/>
                <w:sz w:val="24"/>
                <w:szCs w:val="24"/>
                <w:lang w:val="uz-Cyrl-UZ"/>
              </w:rPr>
              <w:t>Савол бериладиган вазирлик</w:t>
            </w:r>
          </w:p>
          <w:p w:rsidR="003D3695" w:rsidRPr="00334921" w:rsidRDefault="003D3695" w:rsidP="003D3695">
            <w:pPr>
              <w:jc w:val="center"/>
              <w:rPr>
                <w:rFonts w:ascii="Times New Roman" w:hAnsi="Times New Roman"/>
                <w:b/>
                <w:spacing w:val="-2"/>
                <w:sz w:val="24"/>
                <w:szCs w:val="24"/>
                <w:lang w:val="uz-Cyrl-UZ"/>
              </w:rPr>
            </w:pPr>
            <w:r w:rsidRPr="00334921">
              <w:rPr>
                <w:rFonts w:ascii="Times New Roman" w:hAnsi="Times New Roman"/>
                <w:b/>
                <w:spacing w:val="-2"/>
                <w:sz w:val="24"/>
                <w:szCs w:val="24"/>
                <w:lang w:val="uz-Cyrl-UZ"/>
              </w:rPr>
              <w:t xml:space="preserve"> ва идора</w:t>
            </w:r>
          </w:p>
        </w:tc>
        <w:tc>
          <w:tcPr>
            <w:tcW w:w="3803" w:type="dxa"/>
          </w:tcPr>
          <w:p w:rsidR="003D3695" w:rsidRPr="00334921" w:rsidRDefault="003D3695" w:rsidP="003D3695">
            <w:pPr>
              <w:jc w:val="center"/>
              <w:rPr>
                <w:rFonts w:ascii="Times New Roman" w:hAnsi="Times New Roman"/>
                <w:b/>
                <w:spacing w:val="-2"/>
                <w:sz w:val="24"/>
                <w:szCs w:val="24"/>
                <w:lang w:val="uz-Cyrl-UZ"/>
              </w:rPr>
            </w:pPr>
            <w:r w:rsidRPr="00334921">
              <w:rPr>
                <w:rFonts w:ascii="Times New Roman" w:hAnsi="Times New Roman"/>
                <w:b/>
                <w:spacing w:val="-2"/>
                <w:sz w:val="24"/>
                <w:szCs w:val="24"/>
                <w:lang w:val="uz-Cyrl-UZ"/>
              </w:rPr>
              <w:t>Савол берувчи депутат</w:t>
            </w:r>
          </w:p>
        </w:tc>
      </w:tr>
      <w:tr w:rsidR="003D3695" w:rsidRPr="00334921" w:rsidTr="003D3695">
        <w:tc>
          <w:tcPr>
            <w:tcW w:w="675" w:type="dxa"/>
          </w:tcPr>
          <w:p w:rsidR="003D3695" w:rsidRPr="001907C9" w:rsidRDefault="003D3695" w:rsidP="003D3695">
            <w:pPr>
              <w:jc w:val="center"/>
              <w:rPr>
                <w:rFonts w:ascii="Times New Roman" w:hAnsi="Times New Roman"/>
                <w:spacing w:val="-2"/>
                <w:sz w:val="24"/>
                <w:szCs w:val="24"/>
                <w:lang w:val="uz-Cyrl-UZ"/>
              </w:rPr>
            </w:pPr>
            <w:bookmarkStart w:id="0" w:name="_GoBack" w:colFirst="3" w:colLast="3"/>
            <w:r w:rsidRPr="001907C9">
              <w:rPr>
                <w:rFonts w:ascii="Times New Roman" w:hAnsi="Times New Roman"/>
                <w:spacing w:val="-2"/>
                <w:sz w:val="24"/>
                <w:szCs w:val="24"/>
                <w:lang w:val="uz-Cyrl-UZ"/>
              </w:rPr>
              <w:t>1.</w:t>
            </w:r>
          </w:p>
        </w:tc>
        <w:tc>
          <w:tcPr>
            <w:tcW w:w="6930" w:type="dxa"/>
          </w:tcPr>
          <w:p w:rsidR="003D3695" w:rsidRPr="00334921" w:rsidRDefault="003D3695" w:rsidP="003D3695">
            <w:pPr>
              <w:ind w:firstLine="567"/>
              <w:jc w:val="both"/>
              <w:rPr>
                <w:rFonts w:ascii="Times New Roman" w:hAnsi="Times New Roman"/>
                <w:spacing w:val="-2"/>
                <w:sz w:val="24"/>
                <w:szCs w:val="24"/>
                <w:lang w:val="uz-Cyrl-UZ"/>
              </w:rPr>
            </w:pPr>
            <w:r w:rsidRPr="00334921">
              <w:rPr>
                <w:rFonts w:ascii="Times New Roman" w:hAnsi="Times New Roman"/>
                <w:spacing w:val="-2"/>
                <w:sz w:val="24"/>
                <w:szCs w:val="24"/>
                <w:lang w:val="uz-Cyrl-UZ"/>
              </w:rPr>
              <w:t xml:space="preserve">Давлат дастурининг 215-бандида атроф-муҳитни муҳофаза қилиш ва экологик ҳолатни яхшилашга эътиборни кучайтириш белгиланган. Ҳисоботда Республикада чиқиндиларни қайта ишлаш, шунингдек, чиқиндиларни атроф муҳит ва инсон соғлиғига таъсирини олдини олиш ва камайтиришда экологик хавфсизликни таъминлаш юзасидан “Йўл харитаси”  тасдиқланганлиги ҳақида маълумот берилган. </w:t>
            </w:r>
          </w:p>
          <w:p w:rsidR="003D3695" w:rsidRPr="00334921" w:rsidRDefault="003D3695" w:rsidP="003D3695">
            <w:pPr>
              <w:ind w:firstLine="567"/>
              <w:jc w:val="both"/>
              <w:rPr>
                <w:rFonts w:ascii="Times New Roman" w:hAnsi="Times New Roman"/>
                <w:spacing w:val="-2"/>
                <w:sz w:val="24"/>
                <w:szCs w:val="24"/>
                <w:lang w:val="uz-Cyrl-UZ"/>
              </w:rPr>
            </w:pPr>
            <w:r w:rsidRPr="00334921">
              <w:rPr>
                <w:rFonts w:ascii="Times New Roman" w:hAnsi="Times New Roman"/>
                <w:spacing w:val="-2"/>
                <w:sz w:val="24"/>
                <w:szCs w:val="24"/>
                <w:lang w:val="uz-Cyrl-UZ"/>
              </w:rPr>
              <w:t>Мазкур “Йўл харитаси”да доирасида 2020 йилда ушбу йўналишда амалга оширил</w:t>
            </w:r>
            <w:r w:rsidR="00E82820">
              <w:rPr>
                <w:rFonts w:ascii="Times New Roman" w:hAnsi="Times New Roman"/>
                <w:spacing w:val="-2"/>
                <w:sz w:val="24"/>
                <w:szCs w:val="24"/>
                <w:lang w:val="uz-Cyrl-UZ"/>
              </w:rPr>
              <w:t>ган ишлар</w:t>
            </w:r>
            <w:r w:rsidRPr="00334921">
              <w:rPr>
                <w:rFonts w:ascii="Times New Roman" w:hAnsi="Times New Roman"/>
                <w:spacing w:val="-2"/>
                <w:sz w:val="24"/>
                <w:szCs w:val="24"/>
                <w:lang w:val="uz-Cyrl-UZ"/>
              </w:rPr>
              <w:t xml:space="preserve"> ва келгусида “Йўл харитаси” бўйича режалаштирилган </w:t>
            </w:r>
            <w:r w:rsidR="00E82820">
              <w:rPr>
                <w:rFonts w:ascii="Times New Roman" w:hAnsi="Times New Roman"/>
                <w:spacing w:val="-2"/>
                <w:sz w:val="24"/>
                <w:szCs w:val="24"/>
                <w:lang w:val="uz-Cyrl-UZ"/>
              </w:rPr>
              <w:t>тадбирлар</w:t>
            </w:r>
            <w:r w:rsidRPr="00334921">
              <w:rPr>
                <w:rFonts w:ascii="Times New Roman" w:hAnsi="Times New Roman"/>
                <w:spacing w:val="-2"/>
                <w:sz w:val="24"/>
                <w:szCs w:val="24"/>
                <w:lang w:val="uz-Cyrl-UZ"/>
              </w:rPr>
              <w:t xml:space="preserve"> ҳақида маълумот берсангиз.    </w:t>
            </w:r>
          </w:p>
          <w:p w:rsidR="003D3695" w:rsidRPr="00334921" w:rsidRDefault="003D3695" w:rsidP="003D3695">
            <w:pPr>
              <w:jc w:val="center"/>
              <w:rPr>
                <w:rFonts w:ascii="Times New Roman" w:hAnsi="Times New Roman"/>
                <w:b/>
                <w:spacing w:val="-2"/>
                <w:sz w:val="24"/>
                <w:szCs w:val="24"/>
                <w:lang w:val="uz-Cyrl-UZ"/>
              </w:rPr>
            </w:pPr>
          </w:p>
        </w:tc>
        <w:tc>
          <w:tcPr>
            <w:tcW w:w="3803" w:type="dxa"/>
          </w:tcPr>
          <w:p w:rsidR="003D3695" w:rsidRPr="00334921" w:rsidRDefault="003D3695" w:rsidP="003D3695">
            <w:pPr>
              <w:jc w:val="center"/>
              <w:rPr>
                <w:rFonts w:ascii="Times New Roman" w:hAnsi="Times New Roman"/>
                <w:spacing w:val="-2"/>
                <w:sz w:val="24"/>
                <w:szCs w:val="24"/>
                <w:lang w:val="uz-Cyrl-UZ"/>
              </w:rPr>
            </w:pPr>
            <w:r w:rsidRPr="00334921">
              <w:rPr>
                <w:rFonts w:ascii="Times New Roman" w:hAnsi="Times New Roman"/>
                <w:spacing w:val="-2"/>
                <w:sz w:val="24"/>
                <w:szCs w:val="24"/>
                <w:lang w:val="uz-Cyrl-UZ"/>
              </w:rPr>
              <w:t>Экология ва атроф муҳитни муҳофаза қилиш давлат қўмитасига</w:t>
            </w:r>
          </w:p>
        </w:tc>
        <w:tc>
          <w:tcPr>
            <w:tcW w:w="3803" w:type="dxa"/>
          </w:tcPr>
          <w:p w:rsidR="003D3695" w:rsidRPr="00CD0269" w:rsidRDefault="00CD0269" w:rsidP="003D3695">
            <w:pPr>
              <w:jc w:val="center"/>
              <w:rPr>
                <w:rFonts w:ascii="Times New Roman" w:hAnsi="Times New Roman"/>
                <w:spacing w:val="-2"/>
                <w:sz w:val="24"/>
                <w:szCs w:val="24"/>
                <w:lang w:val="uz-Cyrl-UZ"/>
              </w:rPr>
            </w:pPr>
            <w:r w:rsidRPr="00CD0269">
              <w:rPr>
                <w:rFonts w:ascii="Times New Roman" w:hAnsi="Times New Roman"/>
                <w:spacing w:val="-2"/>
                <w:sz w:val="24"/>
                <w:szCs w:val="24"/>
                <w:lang w:val="uz-Cyrl-UZ"/>
              </w:rPr>
              <w:t>М.Ходжаева</w:t>
            </w:r>
          </w:p>
        </w:tc>
      </w:tr>
      <w:tr w:rsidR="003D3695" w:rsidRPr="00334921" w:rsidTr="003D3695">
        <w:tc>
          <w:tcPr>
            <w:tcW w:w="675" w:type="dxa"/>
          </w:tcPr>
          <w:p w:rsidR="003D3695" w:rsidRPr="001907C9" w:rsidRDefault="00334ACA" w:rsidP="003D3695">
            <w:pPr>
              <w:jc w:val="center"/>
              <w:rPr>
                <w:rFonts w:ascii="Times New Roman" w:hAnsi="Times New Roman"/>
                <w:spacing w:val="-2"/>
                <w:sz w:val="24"/>
                <w:szCs w:val="24"/>
                <w:lang w:val="uz-Cyrl-UZ"/>
              </w:rPr>
            </w:pPr>
            <w:r w:rsidRPr="001907C9">
              <w:rPr>
                <w:rFonts w:ascii="Times New Roman" w:hAnsi="Times New Roman"/>
                <w:spacing w:val="-2"/>
                <w:sz w:val="24"/>
                <w:szCs w:val="24"/>
                <w:lang w:val="uz-Cyrl-UZ"/>
              </w:rPr>
              <w:t>2.</w:t>
            </w:r>
          </w:p>
        </w:tc>
        <w:tc>
          <w:tcPr>
            <w:tcW w:w="6930" w:type="dxa"/>
          </w:tcPr>
          <w:p w:rsidR="003D3695" w:rsidRPr="00334921" w:rsidRDefault="003D3695" w:rsidP="003D3695">
            <w:pPr>
              <w:ind w:firstLine="567"/>
              <w:jc w:val="both"/>
              <w:rPr>
                <w:rFonts w:ascii="Times New Roman" w:hAnsi="Times New Roman"/>
                <w:spacing w:val="-2"/>
                <w:sz w:val="24"/>
                <w:szCs w:val="24"/>
                <w:lang w:val="uz-Cyrl-UZ"/>
              </w:rPr>
            </w:pPr>
            <w:r w:rsidRPr="00334921">
              <w:rPr>
                <w:rFonts w:ascii="Times New Roman" w:hAnsi="Times New Roman"/>
                <w:spacing w:val="-2"/>
                <w:sz w:val="24"/>
                <w:szCs w:val="24"/>
                <w:lang w:val="uz-Cyrl-UZ"/>
              </w:rPr>
              <w:t>Давлат дастурининг 213-бандида Орол фожиаси оқибатларини бартараф этишга қаратилган чора-тадбирларни амалга ошириш белгиланган</w:t>
            </w:r>
            <w:r w:rsidR="00334ACA" w:rsidRPr="00334921">
              <w:rPr>
                <w:rFonts w:ascii="Times New Roman" w:hAnsi="Times New Roman"/>
                <w:spacing w:val="-2"/>
                <w:sz w:val="24"/>
                <w:szCs w:val="24"/>
                <w:lang w:val="uz-Cyrl-UZ"/>
              </w:rPr>
              <w:t>.</w:t>
            </w:r>
          </w:p>
          <w:p w:rsidR="00334ACA" w:rsidRPr="00334921" w:rsidRDefault="00334ACA" w:rsidP="00334ACA">
            <w:pPr>
              <w:ind w:firstLine="567"/>
              <w:jc w:val="both"/>
              <w:rPr>
                <w:rFonts w:ascii="Times New Roman" w:hAnsi="Times New Roman"/>
                <w:spacing w:val="-2"/>
                <w:sz w:val="24"/>
                <w:szCs w:val="24"/>
                <w:lang w:val="uz-Cyrl-UZ"/>
              </w:rPr>
            </w:pPr>
            <w:r w:rsidRPr="00334921">
              <w:rPr>
                <w:rFonts w:ascii="Times New Roman" w:hAnsi="Times New Roman"/>
                <w:spacing w:val="-2"/>
                <w:sz w:val="24"/>
                <w:szCs w:val="24"/>
                <w:lang w:val="uz-Cyrl-UZ"/>
              </w:rPr>
              <w:t>2020 йил бугунги кунгача Қорақалпоғистон Республикаси, Бухоро ва Хоразм вилояти жами 7,4 км, шундан Хива, Урганч шаҳарлари атрофида 4,9 км, Нукус шаҳри атрофида 1,5 км ва Бухоро шаҳри атрофида 1 км масофада иқлим шароитга мос дарахт турларидан “яшил белбоғ” - ҳимоя дарахтзорлари барпо этилган</w:t>
            </w:r>
            <w:r w:rsidR="00FD04C4">
              <w:rPr>
                <w:rFonts w:ascii="Times New Roman" w:hAnsi="Times New Roman"/>
                <w:spacing w:val="-2"/>
                <w:sz w:val="24"/>
                <w:szCs w:val="24"/>
                <w:lang w:val="uz-Cyrl-UZ"/>
              </w:rPr>
              <w:t>.</w:t>
            </w:r>
          </w:p>
          <w:p w:rsidR="00334ACA" w:rsidRPr="00334921" w:rsidRDefault="00334ACA" w:rsidP="00334ACA">
            <w:pPr>
              <w:ind w:firstLine="567"/>
              <w:jc w:val="both"/>
              <w:rPr>
                <w:rFonts w:ascii="Times New Roman" w:hAnsi="Times New Roman"/>
                <w:spacing w:val="-2"/>
                <w:sz w:val="24"/>
                <w:szCs w:val="24"/>
                <w:lang w:val="uz-Cyrl-UZ"/>
              </w:rPr>
            </w:pPr>
            <w:r w:rsidRPr="00334921">
              <w:rPr>
                <w:rFonts w:ascii="Times New Roman" w:hAnsi="Times New Roman"/>
                <w:spacing w:val="-2"/>
                <w:sz w:val="24"/>
                <w:szCs w:val="24"/>
                <w:lang w:val="uz-Cyrl-UZ"/>
              </w:rPr>
              <w:t xml:space="preserve">Орол денгизининг қуриган тубида 743 минг га майдонда “яшил қопламалар” - ҳимоя ўрмонзорлар барпо этилди. Бундан ташқари, 3,0 минг гектар майдонда чўл ўсимликларидан яйловзор барпо этилган. Ушбу ўрмон-мелиоратив тадбирларни амалга ошириш учун ўрмон хўжаликлари ишчилари ва аҳоли томонидан 2019 йил қиш ва 2020 йил баҳор мавсумларида жами </w:t>
            </w:r>
            <w:r w:rsidRPr="00334921">
              <w:rPr>
                <w:rFonts w:ascii="Times New Roman" w:hAnsi="Times New Roman"/>
                <w:spacing w:val="-2"/>
                <w:sz w:val="24"/>
                <w:szCs w:val="24"/>
                <w:lang w:val="uz-Cyrl-UZ"/>
              </w:rPr>
              <w:br/>
              <w:t xml:space="preserve">2769,8 тонна чўл ўсимликларининг уруғлари тайёрланган. </w:t>
            </w:r>
          </w:p>
          <w:p w:rsidR="00334ACA" w:rsidRPr="00334921" w:rsidRDefault="00334ACA" w:rsidP="00334ACA">
            <w:pPr>
              <w:ind w:firstLine="567"/>
              <w:jc w:val="both"/>
              <w:rPr>
                <w:rFonts w:ascii="Times New Roman" w:hAnsi="Times New Roman"/>
                <w:spacing w:val="-2"/>
                <w:sz w:val="24"/>
                <w:szCs w:val="24"/>
                <w:lang w:val="uz-Cyrl-UZ"/>
              </w:rPr>
            </w:pPr>
            <w:r w:rsidRPr="00334921">
              <w:rPr>
                <w:rFonts w:ascii="Times New Roman" w:hAnsi="Times New Roman" w:cs="Times New Roman"/>
                <w:sz w:val="24"/>
                <w:szCs w:val="24"/>
                <w:lang w:val="uz-Cyrl-UZ"/>
              </w:rPr>
              <w:lastRenderedPageBreak/>
              <w:t>Албатта, қўмита олимлари томонидан ушбу экил</w:t>
            </w:r>
            <w:r w:rsidR="00152A8C">
              <w:rPr>
                <w:rFonts w:ascii="Times New Roman" w:hAnsi="Times New Roman" w:cs="Times New Roman"/>
                <w:sz w:val="24"/>
                <w:szCs w:val="24"/>
                <w:lang w:val="uz-Cyrl-UZ"/>
              </w:rPr>
              <w:t>аётган</w:t>
            </w:r>
            <w:r w:rsidRPr="00334921">
              <w:rPr>
                <w:rFonts w:ascii="Times New Roman" w:hAnsi="Times New Roman" w:cs="Times New Roman"/>
                <w:sz w:val="24"/>
                <w:szCs w:val="24"/>
                <w:lang w:val="uz-Cyrl-UZ"/>
              </w:rPr>
              <w:t xml:space="preserve"> ва ўтқазилган ўсимларда кузатув ишларини олиб боришади. Айтингчи, бугунги кунда мазкур ҳудудларда ўсимликларнинг ўсувчанлиги қандай ҳолатда?</w:t>
            </w:r>
          </w:p>
          <w:p w:rsidR="00334ACA" w:rsidRPr="00334921" w:rsidRDefault="00334ACA" w:rsidP="00334ACA">
            <w:pPr>
              <w:ind w:firstLine="567"/>
              <w:jc w:val="both"/>
              <w:rPr>
                <w:rFonts w:ascii="Times New Roman" w:hAnsi="Times New Roman"/>
                <w:spacing w:val="-2"/>
                <w:sz w:val="24"/>
                <w:szCs w:val="24"/>
                <w:lang w:val="uz-Cyrl-UZ"/>
              </w:rPr>
            </w:pPr>
            <w:r w:rsidRPr="00334921">
              <w:rPr>
                <w:rFonts w:ascii="Times New Roman" w:hAnsi="Times New Roman"/>
                <w:spacing w:val="-2"/>
                <w:sz w:val="24"/>
                <w:szCs w:val="24"/>
                <w:lang w:val="uz-Cyrl-UZ"/>
              </w:rPr>
              <w:t xml:space="preserve">Келгусида “яшил белбоғ” – ҳимоя дарахтзорларини барпо этиш бўйича режалар ҳақида маълумот берсангиз. </w:t>
            </w:r>
          </w:p>
        </w:tc>
        <w:tc>
          <w:tcPr>
            <w:tcW w:w="3803" w:type="dxa"/>
          </w:tcPr>
          <w:p w:rsidR="003D3695" w:rsidRPr="00334921" w:rsidRDefault="003D3695" w:rsidP="003D3695">
            <w:pPr>
              <w:jc w:val="center"/>
              <w:rPr>
                <w:rFonts w:ascii="Times New Roman" w:hAnsi="Times New Roman"/>
                <w:spacing w:val="-2"/>
                <w:sz w:val="24"/>
                <w:szCs w:val="24"/>
                <w:lang w:val="uz-Cyrl-UZ"/>
              </w:rPr>
            </w:pPr>
            <w:r w:rsidRPr="00334921">
              <w:rPr>
                <w:rFonts w:ascii="Times New Roman" w:hAnsi="Times New Roman"/>
                <w:spacing w:val="-2"/>
                <w:sz w:val="24"/>
                <w:szCs w:val="24"/>
                <w:lang w:val="uz-Cyrl-UZ"/>
              </w:rPr>
              <w:lastRenderedPageBreak/>
              <w:t xml:space="preserve">Ўрмон хўжалиги </w:t>
            </w:r>
          </w:p>
          <w:p w:rsidR="003D3695" w:rsidRPr="00334921" w:rsidRDefault="003D3695" w:rsidP="003D3695">
            <w:pPr>
              <w:jc w:val="center"/>
              <w:rPr>
                <w:rFonts w:ascii="Times New Roman" w:hAnsi="Times New Roman"/>
                <w:spacing w:val="-2"/>
                <w:sz w:val="24"/>
                <w:szCs w:val="24"/>
                <w:lang w:val="uz-Cyrl-UZ"/>
              </w:rPr>
            </w:pPr>
            <w:r w:rsidRPr="00334921">
              <w:rPr>
                <w:rFonts w:ascii="Times New Roman" w:hAnsi="Times New Roman"/>
                <w:spacing w:val="-2"/>
                <w:sz w:val="24"/>
                <w:szCs w:val="24"/>
                <w:lang w:val="uz-Cyrl-UZ"/>
              </w:rPr>
              <w:t>давлат қўмитаси</w:t>
            </w:r>
          </w:p>
          <w:p w:rsidR="003D3695" w:rsidRPr="00334921" w:rsidRDefault="003D3695" w:rsidP="003D3695">
            <w:pPr>
              <w:jc w:val="center"/>
              <w:rPr>
                <w:rFonts w:ascii="Times New Roman" w:hAnsi="Times New Roman"/>
                <w:spacing w:val="-2"/>
                <w:sz w:val="24"/>
                <w:szCs w:val="24"/>
                <w:lang w:val="uz-Cyrl-UZ"/>
              </w:rPr>
            </w:pPr>
          </w:p>
        </w:tc>
        <w:tc>
          <w:tcPr>
            <w:tcW w:w="3803" w:type="dxa"/>
          </w:tcPr>
          <w:p w:rsidR="003D3695" w:rsidRPr="00CD0269" w:rsidRDefault="00CD0269" w:rsidP="003D3695">
            <w:pPr>
              <w:jc w:val="center"/>
              <w:rPr>
                <w:rFonts w:ascii="Times New Roman" w:hAnsi="Times New Roman"/>
                <w:spacing w:val="-2"/>
                <w:sz w:val="24"/>
                <w:szCs w:val="24"/>
                <w:lang w:val="uz-Cyrl-UZ"/>
              </w:rPr>
            </w:pPr>
            <w:r w:rsidRPr="00CD0269">
              <w:rPr>
                <w:rFonts w:ascii="Times New Roman" w:hAnsi="Times New Roman"/>
                <w:spacing w:val="-2"/>
                <w:sz w:val="24"/>
                <w:szCs w:val="24"/>
                <w:lang w:val="uz-Cyrl-UZ"/>
              </w:rPr>
              <w:t>К.Жуманиёзов</w:t>
            </w:r>
          </w:p>
        </w:tc>
      </w:tr>
      <w:tr w:rsidR="00334ACA" w:rsidRPr="00334921" w:rsidTr="003D3695">
        <w:tc>
          <w:tcPr>
            <w:tcW w:w="675" w:type="dxa"/>
          </w:tcPr>
          <w:p w:rsidR="00334ACA" w:rsidRPr="001907C9" w:rsidRDefault="00334ACA" w:rsidP="003D3695">
            <w:pPr>
              <w:jc w:val="center"/>
              <w:rPr>
                <w:rFonts w:ascii="Times New Roman" w:hAnsi="Times New Roman"/>
                <w:spacing w:val="-2"/>
                <w:sz w:val="24"/>
                <w:szCs w:val="24"/>
                <w:lang w:val="uz-Cyrl-UZ"/>
              </w:rPr>
            </w:pPr>
            <w:r w:rsidRPr="001907C9">
              <w:rPr>
                <w:rFonts w:ascii="Times New Roman" w:hAnsi="Times New Roman"/>
                <w:spacing w:val="-2"/>
                <w:sz w:val="24"/>
                <w:szCs w:val="24"/>
                <w:lang w:val="uz-Cyrl-UZ"/>
              </w:rPr>
              <w:lastRenderedPageBreak/>
              <w:t>3.</w:t>
            </w:r>
          </w:p>
        </w:tc>
        <w:tc>
          <w:tcPr>
            <w:tcW w:w="6930" w:type="dxa"/>
          </w:tcPr>
          <w:p w:rsidR="00334ACA" w:rsidRPr="00334921" w:rsidRDefault="00334921" w:rsidP="00334921">
            <w:pPr>
              <w:ind w:firstLine="567"/>
              <w:jc w:val="both"/>
              <w:rPr>
                <w:rFonts w:ascii="Times New Roman" w:hAnsi="Times New Roman" w:cs="Times New Roman"/>
                <w:sz w:val="24"/>
                <w:szCs w:val="24"/>
                <w:lang w:val="uz-Cyrl-UZ"/>
              </w:rPr>
            </w:pPr>
            <w:r w:rsidRPr="00334921">
              <w:rPr>
                <w:rFonts w:ascii="Times New Roman" w:hAnsi="Times New Roman" w:cs="Times New Roman"/>
                <w:sz w:val="24"/>
                <w:szCs w:val="24"/>
                <w:lang w:val="uz-Cyrl-UZ"/>
              </w:rPr>
              <w:t>Дастурнинг 206-бандида</w:t>
            </w:r>
            <w:r w:rsidR="00334ACA" w:rsidRPr="00334921">
              <w:rPr>
                <w:rFonts w:ascii="Times New Roman" w:hAnsi="Times New Roman" w:cs="Times New Roman"/>
                <w:sz w:val="24"/>
                <w:szCs w:val="24"/>
                <w:lang w:val="uz-Cyrl-UZ"/>
              </w:rPr>
              <w:t xml:space="preserve">  “Сув таъминоти ва оқава хизматлар тўғрисида”ги </w:t>
            </w:r>
            <w:r w:rsidRPr="00334921">
              <w:rPr>
                <w:rFonts w:ascii="Times New Roman" w:hAnsi="Times New Roman" w:cs="Times New Roman"/>
                <w:sz w:val="24"/>
                <w:szCs w:val="24"/>
                <w:lang w:val="uz-Cyrl-UZ"/>
              </w:rPr>
              <w:t>Ўзбекистон  Республикаси қонуни лойиҳасини ишлаб чиқиш белгиланган бўлиб, мазкур банд ижроси муддати 2021 йил февраль ойигача узатирилган.</w:t>
            </w:r>
          </w:p>
          <w:p w:rsidR="00334921" w:rsidRPr="00334921" w:rsidRDefault="00334921" w:rsidP="00334921">
            <w:pPr>
              <w:ind w:firstLine="567"/>
              <w:jc w:val="both"/>
              <w:rPr>
                <w:rFonts w:ascii="Times New Roman" w:hAnsi="Times New Roman"/>
                <w:spacing w:val="-2"/>
                <w:sz w:val="24"/>
                <w:szCs w:val="24"/>
                <w:lang w:val="uz-Cyrl-UZ"/>
              </w:rPr>
            </w:pPr>
            <w:r w:rsidRPr="00334921">
              <w:rPr>
                <w:rFonts w:ascii="Times New Roman" w:hAnsi="Times New Roman" w:cs="Times New Roman"/>
                <w:sz w:val="24"/>
                <w:szCs w:val="24"/>
                <w:lang w:val="uz-Cyrl-UZ"/>
              </w:rPr>
              <w:t>Гарчи қонун лойиҳасини ишлаб чиқиш молиявий манбалар талаб этмасада, ушбу банднинг узайтириш сабаблари нимада?</w:t>
            </w:r>
          </w:p>
        </w:tc>
        <w:tc>
          <w:tcPr>
            <w:tcW w:w="3803" w:type="dxa"/>
          </w:tcPr>
          <w:p w:rsidR="00334ACA" w:rsidRPr="00334921" w:rsidRDefault="00334921" w:rsidP="003D3695">
            <w:pPr>
              <w:ind w:firstLine="567"/>
              <w:jc w:val="center"/>
              <w:rPr>
                <w:rFonts w:ascii="Times New Roman" w:hAnsi="Times New Roman"/>
                <w:b/>
                <w:spacing w:val="-2"/>
                <w:sz w:val="24"/>
                <w:szCs w:val="24"/>
                <w:lang w:val="uz-Cyrl-UZ"/>
              </w:rPr>
            </w:pPr>
            <w:r w:rsidRPr="00334921">
              <w:rPr>
                <w:rFonts w:ascii="Times New Roman" w:eastAsia="Times New Roman" w:hAnsi="Times New Roman"/>
                <w:spacing w:val="-2"/>
                <w:sz w:val="24"/>
                <w:szCs w:val="24"/>
                <w:lang w:val="uz-Cyrl-UZ" w:eastAsia="ru-RU"/>
              </w:rPr>
              <w:t>Уй-жой коммунал хизмат кўрсатиш вазирлиги</w:t>
            </w:r>
          </w:p>
        </w:tc>
        <w:tc>
          <w:tcPr>
            <w:tcW w:w="3803" w:type="dxa"/>
          </w:tcPr>
          <w:p w:rsidR="00334ACA" w:rsidRPr="00CD0269" w:rsidRDefault="00CD0269" w:rsidP="003D3695">
            <w:pPr>
              <w:jc w:val="center"/>
              <w:rPr>
                <w:rFonts w:ascii="Times New Roman" w:hAnsi="Times New Roman"/>
                <w:spacing w:val="-2"/>
                <w:sz w:val="24"/>
                <w:szCs w:val="24"/>
                <w:lang w:val="uz-Cyrl-UZ"/>
              </w:rPr>
            </w:pPr>
            <w:r w:rsidRPr="00CD0269">
              <w:rPr>
                <w:rFonts w:ascii="Times New Roman" w:hAnsi="Times New Roman"/>
                <w:spacing w:val="-2"/>
                <w:sz w:val="24"/>
                <w:szCs w:val="24"/>
                <w:lang w:val="uz-Cyrl-UZ"/>
              </w:rPr>
              <w:t>Н.Аминов</w:t>
            </w:r>
          </w:p>
        </w:tc>
      </w:tr>
      <w:bookmarkEnd w:id="0"/>
    </w:tbl>
    <w:p w:rsidR="003D3695" w:rsidRPr="00334921" w:rsidRDefault="003D3695" w:rsidP="00564F59">
      <w:pPr>
        <w:jc w:val="both"/>
        <w:rPr>
          <w:rFonts w:ascii="Times New Roman" w:hAnsi="Times New Roman"/>
          <w:b/>
          <w:spacing w:val="-2"/>
          <w:sz w:val="24"/>
          <w:szCs w:val="24"/>
          <w:lang w:val="uz-Cyrl-UZ"/>
        </w:rPr>
      </w:pPr>
    </w:p>
    <w:p w:rsidR="008C4F55" w:rsidRPr="00334921" w:rsidRDefault="005B39DC" w:rsidP="00564F59">
      <w:pPr>
        <w:jc w:val="both"/>
        <w:rPr>
          <w:rFonts w:ascii="Times New Roman" w:hAnsi="Times New Roman"/>
          <w:b/>
          <w:spacing w:val="-2"/>
          <w:sz w:val="24"/>
          <w:szCs w:val="24"/>
          <w:lang w:val="uz-Cyrl-UZ"/>
        </w:rPr>
      </w:pPr>
      <w:r w:rsidRPr="00334921">
        <w:rPr>
          <w:rFonts w:ascii="Times New Roman" w:hAnsi="Times New Roman"/>
          <w:b/>
          <w:spacing w:val="-2"/>
          <w:sz w:val="24"/>
          <w:szCs w:val="24"/>
          <w:lang w:val="uz-Cyrl-UZ"/>
        </w:rPr>
        <w:t xml:space="preserve">      </w:t>
      </w:r>
    </w:p>
    <w:sectPr w:rsidR="008C4F55" w:rsidRPr="00334921" w:rsidSect="003D3695">
      <w:pgSz w:w="16838" w:h="11906" w:orient="landscape"/>
      <w:pgMar w:top="1134" w:right="709"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09E"/>
    <w:rsid w:val="00055DBD"/>
    <w:rsid w:val="0009128E"/>
    <w:rsid w:val="00152A8C"/>
    <w:rsid w:val="001907C9"/>
    <w:rsid w:val="001D47CA"/>
    <w:rsid w:val="00285962"/>
    <w:rsid w:val="00316083"/>
    <w:rsid w:val="003342D1"/>
    <w:rsid w:val="00334921"/>
    <w:rsid w:val="00334ACA"/>
    <w:rsid w:val="003D3695"/>
    <w:rsid w:val="00445A6A"/>
    <w:rsid w:val="0046298D"/>
    <w:rsid w:val="00497C7B"/>
    <w:rsid w:val="00564F59"/>
    <w:rsid w:val="005B39DC"/>
    <w:rsid w:val="0065019E"/>
    <w:rsid w:val="0066009E"/>
    <w:rsid w:val="00670F89"/>
    <w:rsid w:val="006C71A8"/>
    <w:rsid w:val="008C4F55"/>
    <w:rsid w:val="008F4B03"/>
    <w:rsid w:val="009604B2"/>
    <w:rsid w:val="009F3C42"/>
    <w:rsid w:val="00AE34AD"/>
    <w:rsid w:val="00B52F5F"/>
    <w:rsid w:val="00CC11D7"/>
    <w:rsid w:val="00CD0269"/>
    <w:rsid w:val="00D431CF"/>
    <w:rsid w:val="00D9451A"/>
    <w:rsid w:val="00DE4161"/>
    <w:rsid w:val="00E14198"/>
    <w:rsid w:val="00E81B49"/>
    <w:rsid w:val="00E82820"/>
    <w:rsid w:val="00FD0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_Paragraph,Multilevel para_II,Akapit z listą BS,Bullet1,List Paragraph 1,List Paragraph (numbered (a)),Numbered list,Forth level,NumberedParas,Bullets,PAD,Main numbered paragraph,List Paragraph-ExecSummary,References"/>
    <w:basedOn w:val="a"/>
    <w:link w:val="a4"/>
    <w:uiPriority w:val="34"/>
    <w:qFormat/>
    <w:rsid w:val="005B39DC"/>
    <w:pPr>
      <w:ind w:left="720"/>
      <w:contextualSpacing/>
    </w:pPr>
  </w:style>
  <w:style w:type="table" w:styleId="a5">
    <w:name w:val="Table Grid"/>
    <w:basedOn w:val="a1"/>
    <w:uiPriority w:val="59"/>
    <w:rsid w:val="003D3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Абзац списка Знак"/>
    <w:aliases w:val="List_Paragraph Знак,Multilevel para_II Знак,Akapit z listą BS Знак,Bullet1 Знак,List Paragraph 1 Знак,List Paragraph (numbered (a)) Знак,Numbered list Знак,Forth level Знак,NumberedParas Знак,Bullets Знак,PAD Знак,References Знак"/>
    <w:link w:val="a3"/>
    <w:uiPriority w:val="34"/>
    <w:locked/>
    <w:rsid w:val="00334A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_Paragraph,Multilevel para_II,Akapit z listą BS,Bullet1,List Paragraph 1,List Paragraph (numbered (a)),Numbered list,Forth level,NumberedParas,Bullets,PAD,Main numbered paragraph,List Paragraph-ExecSummary,References"/>
    <w:basedOn w:val="a"/>
    <w:link w:val="a4"/>
    <w:uiPriority w:val="34"/>
    <w:qFormat/>
    <w:rsid w:val="005B39DC"/>
    <w:pPr>
      <w:ind w:left="720"/>
      <w:contextualSpacing/>
    </w:pPr>
  </w:style>
  <w:style w:type="table" w:styleId="a5">
    <w:name w:val="Table Grid"/>
    <w:basedOn w:val="a1"/>
    <w:uiPriority w:val="59"/>
    <w:rsid w:val="003D3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Абзац списка Знак"/>
    <w:aliases w:val="List_Paragraph Знак,Multilevel para_II Знак,Akapit z listą BS Знак,Bullet1 Знак,List Paragraph 1 Знак,List Paragraph (numbered (a)) Знак,Numbered list Знак,Forth level Знак,NumberedParas Знак,Bullets Знак,PAD Знак,References Знак"/>
    <w:link w:val="a3"/>
    <w:uiPriority w:val="34"/>
    <w:locked/>
    <w:rsid w:val="0033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94617-49A0-4554-BC43-D6109073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373</Words>
  <Characters>2131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 Xushvaqtov</dc:creator>
  <cp:keywords/>
  <dc:description/>
  <cp:lastModifiedBy>Oybek Raximov</cp:lastModifiedBy>
  <cp:revision>15</cp:revision>
  <dcterms:created xsi:type="dcterms:W3CDTF">2020-07-20T07:02:00Z</dcterms:created>
  <dcterms:modified xsi:type="dcterms:W3CDTF">2021-01-23T15:49:00Z</dcterms:modified>
</cp:coreProperties>
</file>