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Times New Roman" w:cs="Times New Roman" w:eastAsia="Times New Roman" w:hAnsi="Times New Roman"/>
          <w:b/>
          <w:bCs/>
          <w:sz w:val="22"/>
          <w:szCs w:val="22"/>
        </w:rPr>
        <w:t xml:space="preserve">O'ZBEKISTON RESPUBLIKASI OLIY TA'LIM, FAN VA INNOVATSIYALAR VAZIRLIGI</w:t>
      </w:r>
    </w:p>
    <w:p>
      <w:pPr>
        <w:spacing w:after="900"/>
        <w:jc w:val="center"/>
      </w:pPr>
      <w:r>
        <w:rPr>
          <w:rFonts w:ascii="Times New Roman" w:cs="Times New Roman" w:eastAsia="Times New Roman" w:hAnsi="Times New Roman"/>
          <w:sz w:val="22"/>
          <w:szCs w:val="22"/>
        </w:rPr>
        <w:t xml:space="preserve">______________________________________ universiteti</w:t>
      </w:r>
    </w:p>
    <w:p>
      <w:pPr>
        <w:spacing w:after="200"/>
        <w:jc w:val="center"/>
      </w:pPr>
      <w:r>
        <w:rPr>
          <w:rFonts w:ascii="Times New Roman" w:cs="Times New Roman" w:eastAsia="Times New Roman" w:hAnsi="Times New Roman"/>
          <w:b/>
          <w:bCs/>
          <w:color w:val="1A3A5C"/>
          <w:sz w:val="44"/>
          <w:szCs w:val="44"/>
        </w:rPr>
        <w:t xml:space="preserve">TEXNIK TOPSHIRIQ</w:t>
      </w:r>
    </w:p>
    <w:p>
      <w:pPr>
        <w:spacing w:after="400"/>
        <w:jc w:val="center"/>
      </w:pPr>
      <w:r>
        <w:rPr>
          <w:rFonts w:ascii="Times New Roman" w:cs="Times New Roman" w:eastAsia="Times New Roman" w:hAnsi="Times New Roman"/>
          <w:i/>
          <w:iCs/>
          <w:sz w:val="24"/>
          <w:szCs w:val="24"/>
        </w:rPr>
        <w:t xml:space="preserve">avtomatlashtirilgan tizim yaratishga</w:t>
      </w:r>
    </w:p>
    <w:p>
      <w:pPr>
        <w:spacing w:after="120"/>
        <w:jc w:val="center"/>
      </w:pPr>
      <w:r>
        <w:rPr>
          <w:rFonts w:ascii="Times New Roman" w:cs="Times New Roman" w:eastAsia="Times New Roman" w:hAnsi="Times New Roman"/>
          <w:b/>
          <w:bCs/>
          <w:sz w:val="26"/>
          <w:szCs w:val="26"/>
        </w:rPr>
        <w:t xml:space="preserve">«O'ZBEKISTON HUDUDIDA SODIR BO'LAYOTGAN KIBERJINOYATLARNI</w:t>
      </w:r>
    </w:p>
    <w:p>
      <w:pPr>
        <w:spacing w:after="500"/>
        <w:jc w:val="center"/>
      </w:pPr>
      <w:r>
        <w:rPr>
          <w:rFonts w:ascii="Times New Roman" w:cs="Times New Roman" w:eastAsia="Times New Roman" w:hAnsi="Times New Roman"/>
          <w:b/>
          <w:bCs/>
          <w:sz w:val="26"/>
          <w:szCs w:val="26"/>
        </w:rPr>
        <w:t xml:space="preserve">AVTOMATIK ANIQLASH VA TAHLIL QILISH TIZIMI»</w:t>
      </w:r>
    </w:p>
    <w:p>
      <w:pPr>
        <w:spacing w:after="100"/>
        <w:jc w:val="center"/>
      </w:pPr>
      <w:r>
        <w:rPr>
          <w:rFonts w:ascii="Times New Roman" w:cs="Times New Roman" w:eastAsia="Times New Roman" w:hAnsi="Times New Roman"/>
          <w:b/>
          <w:bCs/>
          <w:sz w:val="24"/>
          <w:szCs w:val="24"/>
        </w:rPr>
        <w:t xml:space="preserve">Shartli nomi: UzCyberWatch</w:t>
      </w:r>
    </w:p>
    <w:p>
      <w:pPr>
        <w:spacing w:after="700"/>
        <w:jc w:val="center"/>
      </w:pPr>
      <w:r>
        <w:rPr>
          <w:rFonts w:ascii="Times New Roman" w:cs="Times New Roman" w:eastAsia="Times New Roman" w:hAnsi="Times New Roman"/>
          <w:i/>
          <w:iCs/>
          <w:sz w:val="22"/>
          <w:szCs w:val="22"/>
        </w:rPr>
        <w:t xml:space="preserve">GOST 34.602-89 talablariga muvofiq</w:t>
      </w:r>
    </w:p>
    <w:p>
      <w:pPr>
        <w:spacing w:after="90"/>
        <w:jc w:val="center"/>
      </w:pPr>
      <w:r>
        <w:rPr>
          <w:rFonts w:ascii="Times New Roman" w:cs="Times New Roman" w:eastAsia="Times New Roman" w:hAnsi="Times New Roman"/>
          <w:sz w:val="22"/>
          <w:szCs w:val="22"/>
        </w:rPr>
        <w:t xml:space="preserve">Magistrlik dissertatsiyasining amaliy qismi</w:t>
      </w:r>
    </w:p>
    <w:p>
      <w:pPr>
        <w:spacing w:after="60"/>
        <w:jc w:val="center"/>
      </w:pPr>
      <w:r>
        <w:rPr>
          <w:rFonts w:ascii="Times New Roman" w:cs="Times New Roman" w:eastAsia="Times New Roman" w:hAnsi="Times New Roman"/>
          <w:sz w:val="22"/>
          <w:szCs w:val="22"/>
        </w:rPr>
        <w:t xml:space="preserve">Mutaxassislik: Axborot xavfsizligi / Kiberxavfsizlik</w:t>
      </w:r>
    </w:p>
    <w:p>
      <w:pPr>
        <w:spacing w:after="900"/>
        <w:jc w:val="center"/>
      </w:pPr>
      <w:r>
        <w:rPr>
          <w:rFonts w:ascii="Times New Roman" w:cs="Times New Roman" w:eastAsia="Times New Roman" w:hAnsi="Times New Roman"/>
          <w:sz w:val="22"/>
          <w:szCs w:val="22"/>
        </w:rPr>
        <w:t xml:space="preserve">Ijrochi: ______________________     Ilmiy rahbar: ______________________</w:t>
      </w:r>
    </w:p>
    <w:p>
      <w:pPr>
        <w:spacing w:after="60"/>
        <w:jc w:val="center"/>
      </w:pPr>
      <w:r>
        <w:rPr>
          <w:rFonts w:ascii="Times New Roman" w:cs="Times New Roman" w:eastAsia="Times New Roman" w:hAnsi="Times New Roman"/>
          <w:sz w:val="20"/>
          <w:szCs w:val="20"/>
        </w:rPr>
        <w:t xml:space="preserve">Hujjat versiyasi: 1.0</w:t>
      </w:r>
    </w:p>
    <w:p>
      <w:pPr>
        <w:jc w:val="center"/>
      </w:pPr>
      <w:r>
        <w:rPr>
          <w:rFonts w:ascii="Times New Roman" w:cs="Times New Roman" w:eastAsia="Times New Roman" w:hAnsi="Times New Roman"/>
          <w:sz w:val="22"/>
          <w:szCs w:val="22"/>
        </w:rPr>
        <w:t xml:space="preserve">Toshkent — 2026</w:t>
      </w:r>
      <w:r>
        <w:br/>
        <w:t xml:space="preserve"/>
      </w:r>
    </w:p>
    <w:p>
      <w:r>
        <w:br w:type="page"/>
      </w:r>
    </w:p>
    <w:p>
      <w:pPr>
        <w:pStyle w:val="Heading1"/>
        <w:spacing w:after="180" w:before="360"/>
      </w:pPr>
      <w:r>
        <w:rPr>
          <w:rFonts w:ascii="Times New Roman" w:cs="Times New Roman" w:eastAsia="Times New Roman" w:hAnsi="Times New Roman"/>
          <w:b/>
          <w:bCs/>
          <w:color w:val="1A3A5C"/>
          <w:sz w:val="30"/>
          <w:szCs w:val="30"/>
        </w:rPr>
        <w:t xml:space="preserve">Mundarija</w:t>
      </w:r>
    </w:p>
    <w:p>
      <w:pPr>
        <w:spacing w:after="70"/>
      </w:pPr>
      <w:r>
        <w:rPr>
          <w:rFonts w:ascii="Times New Roman" w:cs="Times New Roman" w:eastAsia="Times New Roman" w:hAnsi="Times New Roman"/>
          <w:sz w:val="22"/>
          <w:szCs w:val="22"/>
        </w:rPr>
        <w:t xml:space="preserve">1. Umumiy ma'lumotlar</w:t>
      </w:r>
    </w:p>
    <w:p>
      <w:pPr>
        <w:spacing w:after="70"/>
      </w:pPr>
      <w:r>
        <w:rPr>
          <w:rFonts w:ascii="Times New Roman" w:cs="Times New Roman" w:eastAsia="Times New Roman" w:hAnsi="Times New Roman"/>
          <w:sz w:val="22"/>
          <w:szCs w:val="22"/>
        </w:rPr>
        <w:t xml:space="preserve">2. Tizim yaratishning maqsadi va vazifalari</w:t>
      </w:r>
    </w:p>
    <w:p>
      <w:pPr>
        <w:spacing w:after="70"/>
      </w:pPr>
      <w:r>
        <w:rPr>
          <w:rFonts w:ascii="Times New Roman" w:cs="Times New Roman" w:eastAsia="Times New Roman" w:hAnsi="Times New Roman"/>
          <w:sz w:val="22"/>
          <w:szCs w:val="22"/>
        </w:rPr>
        <w:t xml:space="preserve">3. Avtomatlashtirish obyektining tavsifi</w:t>
      </w:r>
    </w:p>
    <w:p>
      <w:pPr>
        <w:spacing w:after="70"/>
      </w:pPr>
      <w:r>
        <w:rPr>
          <w:rFonts w:ascii="Times New Roman" w:cs="Times New Roman" w:eastAsia="Times New Roman" w:hAnsi="Times New Roman"/>
          <w:sz w:val="22"/>
          <w:szCs w:val="22"/>
        </w:rPr>
        <w:t xml:space="preserve">4. Tizimga qo'yiladigan talablar</w:t>
      </w:r>
    </w:p>
    <w:p>
      <w:pPr>
        <w:spacing w:after="70"/>
      </w:pPr>
      <w:r>
        <w:rPr>
          <w:rFonts w:ascii="Times New Roman" w:cs="Times New Roman" w:eastAsia="Times New Roman" w:hAnsi="Times New Roman"/>
          <w:sz w:val="22"/>
          <w:szCs w:val="22"/>
        </w:rPr>
        <w:t xml:space="preserve">     4.1. Butun tizimga qo'yiladigan talablar</w:t>
      </w:r>
    </w:p>
    <w:p>
      <w:pPr>
        <w:spacing w:after="70"/>
      </w:pPr>
      <w:r>
        <w:rPr>
          <w:rFonts w:ascii="Times New Roman" w:cs="Times New Roman" w:eastAsia="Times New Roman" w:hAnsi="Times New Roman"/>
          <w:sz w:val="22"/>
          <w:szCs w:val="22"/>
        </w:rPr>
        <w:t xml:space="preserve">     4.2. Bajariladigan funksiyalarga talablar (FT-01 … FT-48)</w:t>
      </w:r>
    </w:p>
    <w:p>
      <w:pPr>
        <w:spacing w:after="70"/>
      </w:pPr>
      <w:r>
        <w:rPr>
          <w:rFonts w:ascii="Times New Roman" w:cs="Times New Roman" w:eastAsia="Times New Roman" w:hAnsi="Times New Roman"/>
          <w:sz w:val="22"/>
          <w:szCs w:val="22"/>
        </w:rPr>
        <w:t xml:space="preserve">     4.3. Ta'minot turlariga talablar</w:t>
      </w:r>
    </w:p>
    <w:p>
      <w:pPr>
        <w:spacing w:after="70"/>
      </w:pPr>
      <w:r>
        <w:rPr>
          <w:rFonts w:ascii="Times New Roman" w:cs="Times New Roman" w:eastAsia="Times New Roman" w:hAnsi="Times New Roman"/>
          <w:sz w:val="22"/>
          <w:szCs w:val="22"/>
        </w:rPr>
        <w:t xml:space="preserve">     4.4. Huquqiy va etik talablar</w:t>
      </w:r>
    </w:p>
    <w:p>
      <w:pPr>
        <w:spacing w:after="70"/>
      </w:pPr>
      <w:r>
        <w:rPr>
          <w:rFonts w:ascii="Times New Roman" w:cs="Times New Roman" w:eastAsia="Times New Roman" w:hAnsi="Times New Roman"/>
          <w:sz w:val="22"/>
          <w:szCs w:val="22"/>
        </w:rPr>
        <w:t xml:space="preserve">5. Ishlab chiqish tarkibi, mazmuni va muddatlari</w:t>
      </w:r>
    </w:p>
    <w:p>
      <w:pPr>
        <w:spacing w:after="70"/>
      </w:pPr>
      <w:r>
        <w:rPr>
          <w:rFonts w:ascii="Times New Roman" w:cs="Times New Roman" w:eastAsia="Times New Roman" w:hAnsi="Times New Roman"/>
          <w:sz w:val="22"/>
          <w:szCs w:val="22"/>
        </w:rPr>
        <w:t xml:space="preserve">6. Tizimni nazorat qilish va qabul qilish tartibi</w:t>
      </w:r>
    </w:p>
    <w:p>
      <w:pPr>
        <w:spacing w:after="70"/>
      </w:pPr>
      <w:r>
        <w:rPr>
          <w:rFonts w:ascii="Times New Roman" w:cs="Times New Roman" w:eastAsia="Times New Roman" w:hAnsi="Times New Roman"/>
          <w:sz w:val="22"/>
          <w:szCs w:val="22"/>
        </w:rPr>
        <w:t xml:space="preserve">     6.1. Qabul qilish mezonlari (metrikalar jadvali)</w:t>
      </w:r>
    </w:p>
    <w:p>
      <w:pPr>
        <w:spacing w:after="70"/>
      </w:pPr>
      <w:r>
        <w:rPr>
          <w:rFonts w:ascii="Times New Roman" w:cs="Times New Roman" w:eastAsia="Times New Roman" w:hAnsi="Times New Roman"/>
          <w:sz w:val="22"/>
          <w:szCs w:val="22"/>
        </w:rPr>
        <w:t xml:space="preserve">     6.2. Sinov turlari va metodikasi</w:t>
      </w:r>
    </w:p>
    <w:p>
      <w:pPr>
        <w:spacing w:after="70"/>
      </w:pPr>
      <w:r>
        <w:rPr>
          <w:rFonts w:ascii="Times New Roman" w:cs="Times New Roman" w:eastAsia="Times New Roman" w:hAnsi="Times New Roman"/>
          <w:sz w:val="22"/>
          <w:szCs w:val="22"/>
        </w:rPr>
        <w:t xml:space="preserve">7. Obyektni tizimni joriy etishga tayyorlash bo'yicha ishlar</w:t>
      </w:r>
    </w:p>
    <w:p>
      <w:pPr>
        <w:spacing w:after="70"/>
      </w:pPr>
      <w:r>
        <w:rPr>
          <w:rFonts w:ascii="Times New Roman" w:cs="Times New Roman" w:eastAsia="Times New Roman" w:hAnsi="Times New Roman"/>
          <w:sz w:val="22"/>
          <w:szCs w:val="22"/>
        </w:rPr>
        <w:t xml:space="preserve">8. Hujjatlashtirishga qo'yiladigan talablar</w:t>
      </w:r>
    </w:p>
    <w:p>
      <w:pPr>
        <w:spacing w:after="70"/>
      </w:pPr>
      <w:r>
        <w:rPr>
          <w:rFonts w:ascii="Times New Roman" w:cs="Times New Roman" w:eastAsia="Times New Roman" w:hAnsi="Times New Roman"/>
          <w:sz w:val="22"/>
          <w:szCs w:val="22"/>
        </w:rPr>
        <w:t xml:space="preserve">9. Ishlab chiqish manbalari</w:t>
      </w:r>
    </w:p>
    <w:p>
      <w:pPr>
        <w:spacing w:after="70"/>
      </w:pPr>
      <w:r>
        <w:rPr>
          <w:rFonts w:ascii="Times New Roman" w:cs="Times New Roman" w:eastAsia="Times New Roman" w:hAnsi="Times New Roman"/>
          <w:sz w:val="22"/>
          <w:szCs w:val="22"/>
        </w:rPr>
        <w:t xml:space="preserve">Ilova A. Risklar reyestri</w:t>
      </w:r>
    </w:p>
    <w:p>
      <w:pPr>
        <w:spacing w:after="70"/>
      </w:pPr>
      <w:r>
        <w:rPr>
          <w:rFonts w:ascii="Times New Roman" w:cs="Times New Roman" w:eastAsia="Times New Roman" w:hAnsi="Times New Roman"/>
          <w:sz w:val="22"/>
          <w:szCs w:val="22"/>
        </w:rPr>
        <w:t xml:space="preserve">Ilova B. Kutilayotgan ilmiy va amaliy natijalar</w:t>
      </w:r>
    </w:p>
    <w:p>
      <w:r>
        <w:br w:type="page"/>
      </w:r>
    </w:p>
    <w:p>
      <w:pPr>
        <w:pStyle w:val="Heading1"/>
        <w:spacing w:after="180" w:before="360"/>
      </w:pPr>
      <w:r>
        <w:rPr>
          <w:rFonts w:ascii="Times New Roman" w:cs="Times New Roman" w:eastAsia="Times New Roman" w:hAnsi="Times New Roman"/>
          <w:b/>
          <w:bCs/>
          <w:color w:val="1A3A5C"/>
          <w:sz w:val="30"/>
          <w:szCs w:val="30"/>
        </w:rPr>
        <w:t xml:space="preserve">1. Umumiy ma'lumotlar</w:t>
      </w:r>
    </w:p>
    <w:p>
      <w:pPr>
        <w:pStyle w:val="Heading2"/>
        <w:spacing w:after="130" w:before="260"/>
      </w:pPr>
      <w:r>
        <w:rPr>
          <w:rFonts w:ascii="Times New Roman" w:cs="Times New Roman" w:eastAsia="Times New Roman" w:hAnsi="Times New Roman"/>
          <w:b/>
          <w:bCs/>
          <w:color w:val="24547E"/>
          <w:sz w:val="26"/>
          <w:szCs w:val="26"/>
        </w:rPr>
        <w:t xml:space="preserve">1.1. Tizimning to'liq nomi va shartli belgisi</w:t>
      </w:r>
    </w:p>
    <w:p>
      <w:pPr>
        <w:spacing w:after="120" w:line="276"/>
        <w:jc w:val="both"/>
      </w:pPr>
      <w:r>
        <w:rPr>
          <w:rFonts w:ascii="Times New Roman" w:cs="Times New Roman" w:eastAsia="Times New Roman" w:hAnsi="Times New Roman"/>
          <w:b w:val="false"/>
          <w:bCs w:val="false"/>
          <w:i w:val="false"/>
          <w:iCs w:val="false"/>
          <w:sz w:val="22"/>
          <w:szCs w:val="22"/>
        </w:rPr>
        <w:t xml:space="preserve">To'liq nomi: «O'zbekiston hududida sodir bo'layotgan kiberjinoyatlarni avtomatik aniqlash va tahlil qilish tizimi».</w:t>
      </w:r>
    </w:p>
    <w:p>
      <w:pPr>
        <w:spacing w:after="120" w:line="276"/>
        <w:jc w:val="both"/>
      </w:pPr>
      <w:r>
        <w:rPr>
          <w:rFonts w:ascii="Times New Roman" w:cs="Times New Roman" w:eastAsia="Times New Roman" w:hAnsi="Times New Roman"/>
          <w:b w:val="false"/>
          <w:bCs w:val="false"/>
          <w:i w:val="false"/>
          <w:iCs w:val="false"/>
          <w:sz w:val="22"/>
          <w:szCs w:val="22"/>
        </w:rPr>
        <w:t xml:space="preserve">Shartli belgisi: UzCyberWatch (keyingi o'rinlarda — Tizim).</w:t>
      </w:r>
    </w:p>
    <w:p>
      <w:pPr>
        <w:pStyle w:val="Heading2"/>
        <w:spacing w:after="130" w:before="260"/>
      </w:pPr>
      <w:r>
        <w:rPr>
          <w:rFonts w:ascii="Times New Roman" w:cs="Times New Roman" w:eastAsia="Times New Roman" w:hAnsi="Times New Roman"/>
          <w:b/>
          <w:bCs/>
          <w:color w:val="24547E"/>
          <w:sz w:val="26"/>
          <w:szCs w:val="26"/>
        </w:rPr>
        <w:t xml:space="preserve">1.2. Buyurtmachi va ishlab chiquvchi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2400"/>
        <w:gridCol w:w="6600"/>
      </w:tblGrid>
      <w:tr>
        <w:trPr>
          <w:tblHeader/>
        </w:trPr>
        <w:tc>
          <w:tcPr>
            <w:tcW w:type="dxa" w:w="24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Rol</w:t>
            </w:r>
          </w:p>
        </w:tc>
        <w:tc>
          <w:tcPr>
            <w:tcW w:type="dxa" w:w="66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Tashkilot / shaxs</w:t>
            </w:r>
          </w:p>
        </w:tc>
      </w:tr>
      <w:tr>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Buyurtmachi</w:t>
            </w:r>
          </w:p>
        </w:tc>
        <w:tc>
          <w:tcPr>
            <w:tcW w:type="dxa" w:w="6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____________________ universiteti, Kiberxavfsizlik kafedrasi</w:t>
            </w:r>
          </w:p>
        </w:tc>
      </w:tr>
      <w:tr>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Ishlab chiquvchi</w:t>
            </w:r>
          </w:p>
        </w:tc>
        <w:tc>
          <w:tcPr>
            <w:tcW w:type="dxa" w:w="6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Magistratura talabasi (dissertant), ____________________</w:t>
            </w:r>
          </w:p>
        </w:tc>
      </w:tr>
      <w:tr>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Ilmiy rahbar</w:t>
            </w:r>
          </w:p>
        </w:tc>
        <w:tc>
          <w:tcPr>
            <w:tcW w:type="dxa" w:w="6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____________________</w:t>
            </w:r>
          </w:p>
        </w:tc>
      </w:tr>
      <w:tr>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Potensial foydalanuvchilar</w:t>
            </w:r>
          </w:p>
        </w:tc>
        <w:tc>
          <w:tcPr>
            <w:tcW w:type="dxa" w:w="6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IIV Kiberxavfsizlik markazi, CERT.uz (UZCERT), tijorat banklari SOC/antifrod bo'linmalari, ta'lim muassasalari</w:t>
            </w:r>
          </w:p>
        </w:tc>
      </w:tr>
    </w:tbl>
    <w:p>
      <w:pPr>
        <w:pStyle w:val="Heading2"/>
        <w:spacing w:after="130" w:before="260"/>
      </w:pPr>
      <w:r>
        <w:rPr>
          <w:rFonts w:ascii="Times New Roman" w:cs="Times New Roman" w:eastAsia="Times New Roman" w:hAnsi="Times New Roman"/>
          <w:b/>
          <w:bCs/>
          <w:color w:val="24547E"/>
          <w:sz w:val="26"/>
          <w:szCs w:val="26"/>
        </w:rPr>
        <w:t xml:space="preserve">1.3. Ishlar uchun asos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Magistrlik dissertatsiyasi mavzusi va universitet ilmiy kengashining tegishli bayoni;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Respublikasining «Kiberxavfsizlik to'g'risida»gi Qonuni;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Respublikasining «Shaxsga doir ma'lumotlar to'g'risida»gi Qonuni;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Respublikasi Jinoyat kodeksining XX¹-bobi (axborot texnologiyalari sohasidagi jinoyatlar, 278¹–278⁷-moddalar);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 2030» strategiyasining raqamli transformatsiya va kiberxavfsizlik yo'nalishlari;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GOST 34.602-89 «Avtomatlashtirilgan tizim yaratishga texnik topshiriq» standarti.</w:t>
      </w:r>
    </w:p>
    <w:p>
      <w:pPr>
        <w:pStyle w:val="Heading2"/>
        <w:spacing w:after="130" w:before="260"/>
      </w:pPr>
      <w:r>
        <w:rPr>
          <w:rFonts w:ascii="Times New Roman" w:cs="Times New Roman" w:eastAsia="Times New Roman" w:hAnsi="Times New Roman"/>
          <w:b/>
          <w:bCs/>
          <w:color w:val="24547E"/>
          <w:sz w:val="26"/>
          <w:szCs w:val="26"/>
        </w:rPr>
        <w:t xml:space="preserve">1.4. Ishlarni bajarishning rejalashtirilgan muddatlari</w:t>
      </w:r>
    </w:p>
    <w:p>
      <w:pPr>
        <w:spacing w:after="120" w:line="276"/>
        <w:jc w:val="both"/>
      </w:pPr>
      <w:r>
        <w:rPr>
          <w:rFonts w:ascii="Times New Roman" w:cs="Times New Roman" w:eastAsia="Times New Roman" w:hAnsi="Times New Roman"/>
          <w:b w:val="false"/>
          <w:bCs w:val="false"/>
          <w:i w:val="false"/>
          <w:iCs w:val="false"/>
          <w:sz w:val="22"/>
          <w:szCs w:val="22"/>
        </w:rPr>
        <w:t xml:space="preserve">Ishlarning umumiy davomiyligi — 12 oy. Bosqichlar bo'yicha taqsimot 5-bo'limda keltirilgan.</w:t>
      </w:r>
    </w:p>
    <w:p>
      <w:pPr>
        <w:pStyle w:val="Heading2"/>
        <w:spacing w:after="130" w:before="260"/>
      </w:pPr>
      <w:r>
        <w:rPr>
          <w:rFonts w:ascii="Times New Roman" w:cs="Times New Roman" w:eastAsia="Times New Roman" w:hAnsi="Times New Roman"/>
          <w:b/>
          <w:bCs/>
          <w:color w:val="24547E"/>
          <w:sz w:val="26"/>
          <w:szCs w:val="26"/>
        </w:rPr>
        <w:t xml:space="preserve">1.5. Asosiy atamalar va qisqartmalar</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1900"/>
        <w:gridCol w:w="7100"/>
      </w:tblGrid>
      <w:tr>
        <w:trPr>
          <w:tblHeader/>
        </w:trPr>
        <w:tc>
          <w:tcPr>
            <w:tcW w:type="dxa" w:w="1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Atama</w:t>
            </w:r>
          </w:p>
        </w:tc>
        <w:tc>
          <w:tcPr>
            <w:tcW w:type="dxa" w:w="71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Izohi</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IoC</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Indicator of Compromise — buzilish indikatori (domen, IP, URL, fayl hash va h.k.)</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CT log</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Certificate Transparency — SSL sertifikatlarining ochiq jurnali</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STIX 2.1</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Structured Threat Information Expression — tahdid ma'lumotlarini almashish standarti</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ECS</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Elastic Common Schema — hodisalarni yagona sxemada tavsiflash</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Honeypot</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Hujumchilarni jalb qilib, ularning xatti-harakatini qayd etuvchi tuzoq tizim</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MTTD</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Mean Time To Detect — aniqlashning o'rtacha vaqti</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FPR</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False Positive Rate — noto'g'ri ijobiy natijalar ulushi</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Concept drift</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Ma'lumotlar taqsimotining vaqt o'tishi bilan o'zgarishi natijasida model sifatining pasayishi</w:t>
            </w:r>
          </w:p>
        </w:tc>
      </w:tr>
      <w:tr>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RBAC</w:t>
            </w:r>
          </w:p>
        </w:tc>
        <w:tc>
          <w:tcPr>
            <w:tcW w:type="dxa" w:w="7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Role-Based Access Control — rollarga asoslangan kirish nazorati</w:t>
            </w:r>
          </w:p>
        </w:tc>
      </w:tr>
    </w:tbl>
    <w:p>
      <w:r>
        <w:br w:type="page"/>
      </w:r>
    </w:p>
    <w:p>
      <w:pPr>
        <w:pStyle w:val="Heading1"/>
        <w:spacing w:after="180" w:before="360"/>
      </w:pPr>
      <w:r>
        <w:rPr>
          <w:rFonts w:ascii="Times New Roman" w:cs="Times New Roman" w:eastAsia="Times New Roman" w:hAnsi="Times New Roman"/>
          <w:b/>
          <w:bCs/>
          <w:color w:val="1A3A5C"/>
          <w:sz w:val="30"/>
          <w:szCs w:val="30"/>
        </w:rPr>
        <w:t xml:space="preserve">2. Tizim yaratishning maqsadi va vazifalari</w:t>
      </w:r>
    </w:p>
    <w:p>
      <w:pPr>
        <w:pStyle w:val="Heading2"/>
        <w:spacing w:after="130" w:before="260"/>
      </w:pPr>
      <w:r>
        <w:rPr>
          <w:rFonts w:ascii="Times New Roman" w:cs="Times New Roman" w:eastAsia="Times New Roman" w:hAnsi="Times New Roman"/>
          <w:b/>
          <w:bCs/>
          <w:color w:val="24547E"/>
          <w:sz w:val="26"/>
          <w:szCs w:val="26"/>
        </w:rPr>
        <w:t xml:space="preserve">2.1. Muammoning dolzarbligi</w:t>
      </w:r>
    </w:p>
    <w:p>
      <w:pPr>
        <w:spacing w:after="120" w:line="276"/>
        <w:jc w:val="both"/>
      </w:pPr>
      <w:r>
        <w:rPr>
          <w:rFonts w:ascii="Times New Roman" w:cs="Times New Roman" w:eastAsia="Times New Roman" w:hAnsi="Times New Roman"/>
          <w:b w:val="false"/>
          <w:bCs w:val="false"/>
          <w:i w:val="false"/>
          <w:iCs w:val="false"/>
          <w:sz w:val="22"/>
          <w:szCs w:val="22"/>
        </w:rPr>
        <w:t xml:space="preserve">O'zbekiston Respublikasida kiberjinoyatchilik so'nggi yillarda keskin o'sish dinamikasini namoyish etmoqda. Rasmiy ma'lumotlarga ko'ra, 2019-yilda axborot texnologiyalari yordamida 18 turdagi 863 ta jinoyat qayd etilgan bo'lsa, 2024-yilda bu ko'rsatkich 62 turdagi 58 800 ta jinoyatga yetgan. Kiberjinoyatlarning umumiy jinoyatchilik tarkibidagi ulushi 2023-yildagi 6,2 foizdan 2024-yilda 44,4 foizga ko'tarilgan.</w:t>
      </w:r>
    </w:p>
    <w:p>
      <w:pPr>
        <w:spacing w:after="120" w:line="276"/>
        <w:jc w:val="both"/>
      </w:pPr>
      <w:r>
        <w:rPr>
          <w:rFonts w:ascii="Times New Roman" w:cs="Times New Roman" w:eastAsia="Times New Roman" w:hAnsi="Times New Roman"/>
          <w:b w:val="false"/>
          <w:bCs w:val="false"/>
          <w:i w:val="false"/>
          <w:iCs w:val="false"/>
          <w:sz w:val="22"/>
          <w:szCs w:val="22"/>
        </w:rPr>
        <w:t xml:space="preserve">2021–2024-yillar mobaynida fuqarolardan 1,9 trln so'mdan ortiq mablag' talon-toroj qilingan, faqat 2024-yilning o'zida zarar 603 mlrd so'mni tashkil etgan. Holatlarning 98 foizi bank plastik kartalari bilan bog'liq bo'lib, ulardan taxminan 60 foizi zararli havola va dasturlarni yuborish, 16 foizi esa aldov yo'li bilan SMS-tasdiqlash kodini qo'lga kiritish orqali sodir etilgan.</w:t>
      </w:r>
    </w:p>
    <w:p>
      <w:pPr>
        <w:spacing w:after="120" w:line="276"/>
        <w:jc w:val="both"/>
      </w:pPr>
      <w:r>
        <w:rPr>
          <w:rFonts w:ascii="Times New Roman" w:cs="Times New Roman" w:eastAsia="Times New Roman" w:hAnsi="Times New Roman"/>
          <w:b w:val="false"/>
          <w:bCs w:val="false"/>
          <w:i w:val="false"/>
          <w:iCs w:val="false"/>
          <w:sz w:val="22"/>
          <w:szCs w:val="22"/>
        </w:rPr>
        <w:t xml:space="preserve">Hodisalar hajmining bunday o'sishi qo'lda tahlil qilish imkoniyatlaridan sezilarli darajada oshib ketgan. Shu bilan birga, mavjud xalqaro yechimlar o'zbek tilidagi ijtimoiy-muhandislik matnlarini va mahalliy moliyaviy brendlarga taqlid qiluvchi fishing resurslarini yetarli aniqlikda tanib olmaydi. Bu holat milliy kontekstga moslashtirilgan avtomatlashtirilgan aniqlash va tahlil tizimini yaratish zaruratini keltirib chiqaradi.</w:t>
      </w:r>
    </w:p>
    <w:p>
      <w:pPr>
        <w:pStyle w:val="Heading2"/>
        <w:spacing w:after="130" w:before="260"/>
      </w:pPr>
      <w:r>
        <w:rPr>
          <w:rFonts w:ascii="Times New Roman" w:cs="Times New Roman" w:eastAsia="Times New Roman" w:hAnsi="Times New Roman"/>
          <w:b/>
          <w:bCs/>
          <w:color w:val="24547E"/>
          <w:sz w:val="26"/>
          <w:szCs w:val="26"/>
        </w:rPr>
        <w:t xml:space="preserve">2.2. Tizim yaratishning maqsadi</w:t>
      </w:r>
    </w:p>
    <w:p>
      <w:pPr>
        <w:spacing w:after="120" w:line="276"/>
        <w:jc w:val="both"/>
      </w:pPr>
      <w:r>
        <w:rPr>
          <w:rFonts w:ascii="Times New Roman" w:cs="Times New Roman" w:eastAsia="Times New Roman" w:hAnsi="Times New Roman"/>
          <w:b w:val="false"/>
          <w:bCs w:val="false"/>
          <w:i w:val="false"/>
          <w:iCs w:val="false"/>
          <w:sz w:val="22"/>
          <w:szCs w:val="22"/>
        </w:rPr>
        <w:t xml:space="preserve">Tizimni yaratishdan maqsad — O'zbekiston Respublikasi milliy segmentida sodir etilayotgan kiberjinoyatlarni ochiq va qonuniy manbalar asosida avtomatik aniqlash, tasniflash, tahlil qilish va vizualizatsiya qilish imkonini beruvchi dasturiy majmua ishlab chiqish; shu asosda aniqlash tezligi va aniqligini oshirish hamda analitiklarning qo'l mehnati hajmini kamaytirish.</w:t>
      </w:r>
    </w:p>
    <w:p>
      <w:pPr>
        <w:pStyle w:val="Heading2"/>
        <w:spacing w:after="130" w:before="260"/>
      </w:pPr>
      <w:r>
        <w:rPr>
          <w:rFonts w:ascii="Times New Roman" w:cs="Times New Roman" w:eastAsia="Times New Roman" w:hAnsi="Times New Roman"/>
          <w:b/>
          <w:bCs/>
          <w:color w:val="24547E"/>
          <w:sz w:val="26"/>
          <w:szCs w:val="26"/>
        </w:rPr>
        <w:t xml:space="preserve">2.3. Yaratish maqsadlari (o'lchanadigan)</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800"/>
        <w:gridCol w:w="4400"/>
        <w:gridCol w:w="3800"/>
      </w:tblGrid>
      <w:tr>
        <w:trPr>
          <w:tblHeader/>
        </w:trPr>
        <w:tc>
          <w:tcPr>
            <w:tcW w:type="dxa" w:w="8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44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Maqsad</w:t>
            </w:r>
          </w:p>
        </w:tc>
        <w:tc>
          <w:tcPr>
            <w:tcW w:type="dxa" w:w="38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Maqsadli ko'rsatkich</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M-1</w:t>
            </w:r>
          </w:p>
        </w:tc>
        <w:tc>
          <w:tcPr>
            <w:tcW w:type="dxa" w:w="4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Fishing resurslarini avtomatik aniqlash</w:t>
            </w:r>
          </w:p>
        </w:tc>
        <w:tc>
          <w:tcPr>
            <w:tcW w:type="dxa" w:w="3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F1 ≥ 0,91; FPR ≤ 3%</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M-2</w:t>
            </w:r>
          </w:p>
        </w:tc>
        <w:tc>
          <w:tcPr>
            <w:tcW w:type="dxa" w:w="4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O'zbek/rus tilidagi firibgarlik matnlarini tasniflash</w:t>
            </w:r>
          </w:p>
        </w:tc>
        <w:tc>
          <w:tcPr>
            <w:tcW w:type="dxa" w:w="3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F1 ≥ 0,88</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M-3</w:t>
            </w:r>
          </w:p>
        </w:tc>
        <w:tc>
          <w:tcPr>
            <w:tcW w:type="dxa" w:w="4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Aniqlash vaqtini qisqartirish</w:t>
            </w:r>
          </w:p>
        </w:tc>
        <w:tc>
          <w:tcPr>
            <w:tcW w:type="dxa" w:w="3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MTTD ≤ 5 daqiqa (yangi domen uchun)</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M-4</w:t>
            </w:r>
          </w:p>
        </w:tc>
        <w:tc>
          <w:tcPr>
            <w:tcW w:type="dxa" w:w="4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Analitikning qo'l mehnatini kamaytirish</w:t>
            </w:r>
          </w:p>
        </w:tc>
        <w:tc>
          <w:tcPr>
            <w:tcW w:type="dxa" w:w="3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Qo'lda ko'rib chiqish hajmi ≥ 60% ga kamayishi</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M-5</w:t>
            </w:r>
          </w:p>
        </w:tc>
        <w:tc>
          <w:tcPr>
            <w:tcW w:type="dxa" w:w="4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Milliy dataset yaratish</w:t>
            </w:r>
          </w:p>
        </w:tc>
        <w:tc>
          <w:tcPr>
            <w:tcW w:type="dxa" w:w="3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20 000 belgilangan namuna</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M-6</w:t>
            </w:r>
          </w:p>
        </w:tc>
        <w:tc>
          <w:tcPr>
            <w:tcW w:type="dxa" w:w="4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Yuridik tasniflashni avtomatlashtirish</w:t>
            </w:r>
          </w:p>
        </w:tc>
        <w:tc>
          <w:tcPr>
            <w:tcW w:type="dxa" w:w="3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JK moddasiga to'g'ri moslashtirish ≥ 85%</w:t>
            </w:r>
          </w:p>
        </w:tc>
      </w:tr>
    </w:tbl>
    <w:p>
      <w:pPr>
        <w:pStyle w:val="Heading2"/>
        <w:spacing w:after="130" w:before="260"/>
      </w:pPr>
      <w:r>
        <w:rPr>
          <w:rFonts w:ascii="Times New Roman" w:cs="Times New Roman" w:eastAsia="Times New Roman" w:hAnsi="Times New Roman"/>
          <w:b/>
          <w:bCs/>
          <w:color w:val="24547E"/>
          <w:sz w:val="26"/>
          <w:szCs w:val="26"/>
        </w:rPr>
        <w:t xml:space="preserve">2.4. Tizim yechadigan vazifalar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Ko'p manbali ma'lumotlarni avtomatik yig'ish va yagona sxemaga keltirish;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Hodisalarni kontekstual ma'lumotlar bilan boyitish;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Gibrid (qoidaviy + mashinali o'rganish + graf tahlili) usulda kiberjinoyat alomatlarini aniqlash;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Aniqlangan hodisalarni jinoyat turlari va Jinoyat kodeksi moddalari bo'yicha tasniflash;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Hududiy va vaqtinchalik kesimlarda statistik tahlil hamda qisqa muddatli prognoz shakllantirish;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Sud-ekspertiza talablariga javob beruvchi dalil yaxlitligini ta'minlash;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Analitik hisobotlarni avtomatik shakllantirish va tashqi tizimlarga eksport qilish.</w:t>
      </w:r>
    </w:p>
    <w:p>
      <w:pPr>
        <w:pStyle w:val="Heading2"/>
        <w:spacing w:after="130" w:before="260"/>
      </w:pPr>
      <w:r>
        <w:rPr>
          <w:rFonts w:ascii="Times New Roman" w:cs="Times New Roman" w:eastAsia="Times New Roman" w:hAnsi="Times New Roman"/>
          <w:b/>
          <w:bCs/>
          <w:color w:val="24547E"/>
          <w:sz w:val="26"/>
          <w:szCs w:val="26"/>
        </w:rPr>
        <w:t xml:space="preserve">2.5. Tizim chegaralari (scope)</w:t>
      </w:r>
    </w:p>
    <w:p>
      <w:pPr>
        <w:spacing w:after="120" w:line="276"/>
        <w:jc w:val="both"/>
      </w:pPr>
      <w:r>
        <w:rPr>
          <w:rFonts w:ascii="Times New Roman" w:cs="Times New Roman" w:eastAsia="Times New Roman" w:hAnsi="Times New Roman"/>
          <w:b w:val="false"/>
          <w:bCs w:val="false"/>
          <w:i w:val="false"/>
          <w:iCs w:val="false"/>
          <w:sz w:val="22"/>
          <w:szCs w:val="22"/>
        </w:rPr>
        <w:t xml:space="preserve">Ishning birinchi bosqichida (MVP) quyidagi uchta jinoyat turiga fokuslanadi, chunki rasmiy statistikaga ko'ra ular holatlarning katta qismini qamrab oladi: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fishing veb-resurslari va zararli havolalar;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 va rus tilidagi ijtimoiy-muhandislik (SMS, Telegram, ijtimoiy tarmoq) xabarlari;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firibgar akkauntlar va rekvizitlar tarmog'i (graf tahlili).</w:t>
      </w:r>
    </w:p>
    <w:p>
      <w:pPr>
        <w:spacing w:after="120" w:line="276"/>
        <w:jc w:val="both"/>
      </w:pPr>
      <w:r>
        <w:rPr>
          <w:rFonts w:ascii="Times New Roman" w:cs="Times New Roman" w:eastAsia="Times New Roman" w:hAnsi="Times New Roman"/>
          <w:b/>
          <w:bCs/>
          <w:i w:val="false"/>
          <w:iCs w:val="false"/>
          <w:sz w:val="22"/>
          <w:szCs w:val="22"/>
        </w:rPr>
        <w:t xml:space="preserve">Chegaradan tashqarida: </w:t>
      </w:r>
      <w:r>
        <w:rPr>
          <w:rFonts w:ascii="Times New Roman" w:cs="Times New Roman" w:eastAsia="Times New Roman" w:hAnsi="Times New Roman"/>
          <w:b w:val="false"/>
          <w:bCs w:val="false"/>
          <w:i w:val="false"/>
          <w:iCs w:val="false"/>
          <w:sz w:val="22"/>
          <w:szCs w:val="22"/>
        </w:rPr>
        <w:t xml:space="preserve">zararli dasturlarni teskari injiniring qilish, tarmoq trafigini chuqur tahlil qilish (DPI), yopiq kanallarga kirish, faol tekshiruv (aktiv skanerlash) va har qanday hujumkor harakatlar. Ushbu yo'nalishlar «kelgusi tadqiqotlar» sifatida qayd etiladi.</w:t>
      </w:r>
    </w:p>
    <w:p>
      <w:r>
        <w:br w:type="page"/>
      </w:r>
    </w:p>
    <w:p>
      <w:pPr>
        <w:pStyle w:val="Heading1"/>
        <w:spacing w:after="180" w:before="360"/>
      </w:pPr>
      <w:r>
        <w:rPr>
          <w:rFonts w:ascii="Times New Roman" w:cs="Times New Roman" w:eastAsia="Times New Roman" w:hAnsi="Times New Roman"/>
          <w:b/>
          <w:bCs/>
          <w:color w:val="1A3A5C"/>
          <w:sz w:val="30"/>
          <w:szCs w:val="30"/>
        </w:rPr>
        <w:t xml:space="preserve">3. Avtomatlashtirish obyektining tavsifi</w:t>
      </w:r>
    </w:p>
    <w:p>
      <w:pPr>
        <w:pStyle w:val="Heading2"/>
        <w:spacing w:after="130" w:before="260"/>
      </w:pPr>
      <w:r>
        <w:rPr>
          <w:rFonts w:ascii="Times New Roman" w:cs="Times New Roman" w:eastAsia="Times New Roman" w:hAnsi="Times New Roman"/>
          <w:b/>
          <w:bCs/>
          <w:color w:val="24547E"/>
          <w:sz w:val="26"/>
          <w:szCs w:val="26"/>
        </w:rPr>
        <w:t xml:space="preserve">3.1. Obyekt</w:t>
      </w:r>
    </w:p>
    <w:p>
      <w:pPr>
        <w:spacing w:after="120" w:line="276"/>
        <w:jc w:val="both"/>
      </w:pPr>
      <w:r>
        <w:rPr>
          <w:rFonts w:ascii="Times New Roman" w:cs="Times New Roman" w:eastAsia="Times New Roman" w:hAnsi="Times New Roman"/>
          <w:b w:val="false"/>
          <w:bCs w:val="false"/>
          <w:i w:val="false"/>
          <w:iCs w:val="false"/>
          <w:sz w:val="22"/>
          <w:szCs w:val="22"/>
        </w:rPr>
        <w:t xml:space="preserve">Avtomatlashtirish obyekti — O'zbekiston Respublikasi milliy internet segmentida (.uz domen zonasi, milliy avtonom tizimlar) sodir etilayotgan kiberjinoyatlar to'g'risidagi ma'lumotlarni yig'ish, aniqlash va tahlil qilish jarayoni.</w:t>
      </w:r>
    </w:p>
    <w:p>
      <w:pPr>
        <w:pStyle w:val="Heading2"/>
        <w:spacing w:after="130" w:before="260"/>
      </w:pPr>
      <w:r>
        <w:rPr>
          <w:rFonts w:ascii="Times New Roman" w:cs="Times New Roman" w:eastAsia="Times New Roman" w:hAnsi="Times New Roman"/>
          <w:b/>
          <w:bCs/>
          <w:color w:val="24547E"/>
          <w:sz w:val="26"/>
          <w:szCs w:val="26"/>
        </w:rPr>
        <w:t xml:space="preserve">3.2. Mavjud jarayonning kamchiliklari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3400"/>
        <w:gridCol w:w="5600"/>
      </w:tblGrid>
      <w:tr>
        <w:trPr>
          <w:tblHeader/>
        </w:trPr>
        <w:tc>
          <w:tcPr>
            <w:tcW w:type="dxa" w:w="34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Mavjud holat</w:t>
            </w:r>
          </w:p>
        </w:tc>
        <w:tc>
          <w:tcPr>
            <w:tcW w:type="dxa" w:w="56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Muammo</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Shikoyatlar qo'lda ko'rib chiqiladi</w:t>
            </w:r>
          </w:p>
        </w:tc>
        <w:tc>
          <w:tcPr>
            <w:tcW w:type="dxa" w:w="5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 mehnat sarfi, aniqlash kechikishi soatlar/kunlar bilan o'lchanadi</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Ma'lumotlar tarqoq manbalarda</w:t>
            </w:r>
          </w:p>
        </w:tc>
        <w:tc>
          <w:tcPr>
            <w:tcW w:type="dxa" w:w="5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Yagona ko'rinish (single pane of glass) yo'q, bog'lanishlar yo'qoladi</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Xalqaro qora ro'yxatlarga tayanish</w:t>
            </w:r>
          </w:p>
        </w:tc>
        <w:tc>
          <w:tcPr>
            <w:tcW w:type="dxa" w:w="5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Mahalliy brendlarga taqlid qiluvchi yangi domenlar kech qo'shiladi</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O'zbek tilidagi matnlar tahlili</w:t>
            </w:r>
          </w:p>
        </w:tc>
        <w:tc>
          <w:tcPr>
            <w:tcW w:type="dxa" w:w="5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Tayyor NLP modellar mavjud emas yoki sifati past</w:t>
            </w:r>
          </w:p>
        </w:tc>
      </w:tr>
      <w:tr>
        <w:tc>
          <w:tcPr>
            <w:tcW w:type="dxa" w:w="3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Yuridik kvalifikatsiya</w:t>
            </w:r>
          </w:p>
        </w:tc>
        <w:tc>
          <w:tcPr>
            <w:tcW w:type="dxa" w:w="5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Hodisani JK moddasiga moslashtirish to'liq qo'lda amalga oshiriladi</w:t>
            </w:r>
          </w:p>
        </w:tc>
      </w:tr>
    </w:tbl>
    <w:p>
      <w:pPr>
        <w:pStyle w:val="Heading2"/>
        <w:spacing w:after="130" w:before="260"/>
      </w:pPr>
      <w:r>
        <w:rPr>
          <w:rFonts w:ascii="Times New Roman" w:cs="Times New Roman" w:eastAsia="Times New Roman" w:hAnsi="Times New Roman"/>
          <w:b/>
          <w:bCs/>
          <w:color w:val="24547E"/>
          <w:sz w:val="26"/>
          <w:szCs w:val="26"/>
        </w:rPr>
        <w:t xml:space="preserve">3.3. Foydalanuvchi rollari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1700"/>
        <w:gridCol w:w="5000"/>
        <w:gridCol w:w="2300"/>
      </w:tblGrid>
      <w:tr>
        <w:trPr>
          <w:tblHeader/>
        </w:trPr>
        <w:tc>
          <w:tcPr>
            <w:tcW w:type="dxa" w:w="17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Rol</w:t>
            </w:r>
          </w:p>
        </w:tc>
        <w:tc>
          <w:tcPr>
            <w:tcW w:type="dxa" w:w="5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Asosiy stsenariylar</w:t>
            </w:r>
          </w:p>
        </w:tc>
        <w:tc>
          <w:tcPr>
            <w:tcW w:type="dxa" w:w="23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Kirish darajasi</w:t>
            </w:r>
          </w:p>
        </w:tc>
      </w:tr>
      <w:tr>
        <w:tc>
          <w:tcPr>
            <w:tcW w:type="dxa" w:w="1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Analitik</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Hodisalarni ko'rib chiqish, belgilash (labeling), qoidalar yaratish</w:t>
            </w:r>
          </w:p>
        </w:tc>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O'qish + belgilash</w:t>
            </w:r>
          </w:p>
        </w:tc>
      </w:tr>
      <w:tr>
        <w:tc>
          <w:tcPr>
            <w:tcW w:type="dxa" w:w="1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Tergovchi</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Hodisa kartochkasi, graf tahlili, dalil eksporti, hisobot</w:t>
            </w:r>
          </w:p>
        </w:tc>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O'qish + eksport</w:t>
            </w:r>
          </w:p>
        </w:tc>
      </w:tr>
      <w:tr>
        <w:tc>
          <w:tcPr>
            <w:tcW w:type="dxa" w:w="1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Ma'mur</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Foydalanuvchilar, manbalar, modellar, backup</w:t>
            </w:r>
          </w:p>
        </w:tc>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To'liq</w:t>
            </w:r>
          </w:p>
        </w:tc>
      </w:tr>
      <w:tr>
        <w:tc>
          <w:tcPr>
            <w:tcW w:type="dxa" w:w="1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Fuqaro (tashqi)</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Shikoyat yuborish (veb-forma / Telegram-bot)</w:t>
            </w:r>
          </w:p>
        </w:tc>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Faqat yuborish</w:t>
            </w:r>
          </w:p>
        </w:tc>
      </w:tr>
      <w:tr>
        <w:tc>
          <w:tcPr>
            <w:tcW w:type="dxa" w:w="1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Tadqiqotchi</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Anonimlashtirilgan datasetga kirish, eksperimentlar</w:t>
            </w:r>
          </w:p>
        </w:tc>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O'qish (anonim)</w:t>
            </w:r>
          </w:p>
        </w:tc>
      </w:tr>
    </w:tbl>
    <w:p>
      <w:r>
        <w:br w:type="page"/>
      </w:r>
    </w:p>
    <w:p>
      <w:pPr>
        <w:pStyle w:val="Heading1"/>
        <w:spacing w:after="180" w:before="360"/>
      </w:pPr>
      <w:r>
        <w:rPr>
          <w:rFonts w:ascii="Times New Roman" w:cs="Times New Roman" w:eastAsia="Times New Roman" w:hAnsi="Times New Roman"/>
          <w:b/>
          <w:bCs/>
          <w:color w:val="1A3A5C"/>
          <w:sz w:val="30"/>
          <w:szCs w:val="30"/>
        </w:rPr>
        <w:t xml:space="preserve">4. Tizimga qo'yiladigan talablar</w:t>
      </w:r>
    </w:p>
    <w:p>
      <w:pPr>
        <w:pStyle w:val="Heading2"/>
        <w:spacing w:after="130" w:before="260"/>
      </w:pPr>
      <w:r>
        <w:rPr>
          <w:rFonts w:ascii="Times New Roman" w:cs="Times New Roman" w:eastAsia="Times New Roman" w:hAnsi="Times New Roman"/>
          <w:b/>
          <w:bCs/>
          <w:color w:val="24547E"/>
          <w:sz w:val="26"/>
          <w:szCs w:val="26"/>
        </w:rPr>
        <w:t xml:space="preserve">4.1. Butun tizimga qo'yiladigan talablar</w:t>
      </w:r>
    </w:p>
    <w:p>
      <w:pPr>
        <w:pStyle w:val="Heading3"/>
        <w:spacing w:after="110" w:before="200"/>
      </w:pPr>
      <w:r>
        <w:rPr>
          <w:rFonts w:ascii="Times New Roman" w:cs="Times New Roman" w:eastAsia="Times New Roman" w:hAnsi="Times New Roman"/>
          <w:b/>
          <w:bCs/>
          <w:sz w:val="24"/>
          <w:szCs w:val="24"/>
        </w:rPr>
        <w:t xml:space="preserve">4.1.1. Tuzilishga talablar</w:t>
      </w:r>
    </w:p>
    <w:p>
      <w:pPr>
        <w:spacing w:after="120" w:line="276"/>
        <w:jc w:val="both"/>
      </w:pPr>
      <w:r>
        <w:rPr>
          <w:rFonts w:ascii="Times New Roman" w:cs="Times New Roman" w:eastAsia="Times New Roman" w:hAnsi="Times New Roman"/>
          <w:b w:val="false"/>
          <w:bCs w:val="false"/>
          <w:i w:val="false"/>
          <w:iCs w:val="false"/>
          <w:sz w:val="22"/>
          <w:szCs w:val="22"/>
        </w:rPr>
        <w:t xml:space="preserve">Tizim modulli, mikroservis arxitekturasi asosida qurilishi kerak. Quyi tizimlar tarkibi: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Ma'lumot yig'ish quyi tizimi (Collector);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Normalizatsiya quyi tizimi (Normalizer);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Boyitish quyi tizimi (Enrichment);</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Aniqlash yadrosi (Detection Engine);</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Tahlil va vizualizatsiya quyi tizimi (Analytics &amp; UI);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Hisobot va dalil quyi tizimi (Reporting &amp; Evidence);</w:t>
      </w:r>
    </w:p>
    <w:p>
      <w:pPr>
        <w:pStyle w:val="ListParagraph"/>
        <w:numPr>
          <w:ilvl w:val="0"/>
          <w:numId w:val="2"/>
        </w:numPr>
        <w:spacing w:after="70" w:line="276"/>
        <w:jc w:val="both"/>
      </w:pPr>
      <w:r>
        <w:rPr>
          <w:rFonts w:ascii="Times New Roman" w:cs="Times New Roman" w:eastAsia="Times New Roman" w:hAnsi="Times New Roman"/>
          <w:sz w:val="22"/>
          <w:szCs w:val="22"/>
        </w:rPr>
        <w:t xml:space="preserve">Ma'muriyat va integratsiya quyi tizimi (Admin &amp; API).</w:t>
      </w:r>
    </w:p>
    <w:p>
      <w:pPr>
        <w:spacing w:after="120" w:line="276"/>
        <w:jc w:val="both"/>
      </w:pPr>
      <w:r>
        <w:rPr>
          <w:rFonts w:ascii="Times New Roman" w:cs="Times New Roman" w:eastAsia="Times New Roman" w:hAnsi="Times New Roman"/>
          <w:b w:val="false"/>
          <w:bCs w:val="false"/>
          <w:i w:val="false"/>
          <w:iCs w:val="false"/>
          <w:sz w:val="22"/>
          <w:szCs w:val="22"/>
        </w:rPr>
        <w:t xml:space="preserve">Ma'lumot oqimi sxemasi: Collector → Normalizer → Enrichment → Detection Engine → Analytics/UI, yon oqimlar sifatida Threat Intel DB va ML Model Registry. Tizimning umumiy arxitekturasi va ma'lumot oqimi 1-rasmda keltirilgan.</w:t>
      </w:r>
    </w:p>
    <w:p>
      <w:pPr>
        <w:spacing w:after="80" w:before="120"/>
        <w:jc w:val="center"/>
      </w:pPr>
      <w:r>
        <w:drawing>
          <wp:inline distT="0" distB="0" distL="0" distR="0">
            <wp:extent cx="47625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5448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1-rasm. Tizimning umumiy arxitekturasi va ma'lumot oqimi</w:t>
      </w:r>
    </w:p>
    <w:p>
      <w:pPr>
        <w:pStyle w:val="Heading3"/>
        <w:spacing w:after="110" w:before="200"/>
      </w:pPr>
      <w:r>
        <w:rPr>
          <w:rFonts w:ascii="Times New Roman" w:cs="Times New Roman" w:eastAsia="Times New Roman" w:hAnsi="Times New Roman"/>
          <w:b/>
          <w:bCs/>
          <w:sz w:val="24"/>
          <w:szCs w:val="24"/>
        </w:rPr>
        <w:t xml:space="preserve">4.1.2. Ishonchlilik va unumdorlikka talablar</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1000"/>
        <w:gridCol w:w="5000"/>
        <w:gridCol w:w="3000"/>
      </w:tblGrid>
      <w:tr>
        <w:trPr>
          <w:tblHeader/>
        </w:trPr>
        <w:tc>
          <w:tcPr>
            <w:tcW w:type="dxa" w:w="1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5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Nofunksional talab</w:t>
            </w:r>
          </w:p>
        </w:tc>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Qiymat</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NFT-01</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Oqimli ishlov berish unumdorligi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1000 hodisa/sek</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NFT-02</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Aniqlash kechikishi (P95)</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2 sekund</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NFT-03</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Veb-interfeys sahifasining yuklanishi (P95)</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3 sekund</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NFT-04</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Tizim mavjudligi (availability)</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99,0% (oylik)</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NFT-05</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Ma'lumot yo'qolishi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0 — Kafka/oqim jurnalidan tiklash</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NFT-06</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Masshtablanish</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Gorizontal, stateless servislar</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NFT-07</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Zaxira nusxa (RPO / RTO)</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RPO ≤ 24 soat, RTO ≤ 4 soat</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NFT-08</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Saqlanadigan ma'lumot shifrlanishi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AES-256 (at rest)</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NFT-09</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Uzatilayotgan ma'lumot shifrlanishi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TLS 1.3</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NFT-10</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Audit jurnali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Append-only, o'zgartirilmas</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NFT-11</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Kodning test qamrovi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70% (unit-testlar)</w:t>
            </w:r>
          </w:p>
        </w:tc>
      </w:tr>
      <w:tr>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NFT-12</w:t>
            </w:r>
          </w:p>
        </w:tc>
        <w:tc>
          <w:tcPr>
            <w:tcW w:type="dxa" w:w="5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O'rnatish</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Docker Compose orqali bir buyruqda ishga tushishi</w:t>
            </w:r>
          </w:p>
        </w:tc>
      </w:tr>
    </w:tbl>
    <w:p>
      <w:pPr>
        <w:pStyle w:val="Heading3"/>
        <w:spacing w:after="110" w:before="200"/>
      </w:pPr>
      <w:r>
        <w:rPr>
          <w:rFonts w:ascii="Times New Roman" w:cs="Times New Roman" w:eastAsia="Times New Roman" w:hAnsi="Times New Roman"/>
          <w:b/>
          <w:bCs/>
          <w:sz w:val="24"/>
          <w:szCs w:val="24"/>
        </w:rPr>
        <w:t xml:space="preserve">4.1.3. Xavfsizlikka talablar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Barcha tashqi kirish nuqtalari autentifikatsiya talab qiladi; anonim kirish faqat shikoyat yuborish formasi uchun;</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OWASP Top 10 bo'yicha zaifliklardan himoya (SQLi, XSS, SSRF, IDOR va b.);</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Tashqi URL-larni ochish faqat izolyatsiya qilingan muhitda (sandbox/headless browser, alohida tarmoq segmenti);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Secretlar (API kalitlar) kod tarkibida saqlanmaydi — secret manager yoki muhit o'zgaruvchilari;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Ishlab chiqish jarayonida SAST/DAST va bog'liqliklar skaneri (SCA) qo'llaniladi.</w:t>
      </w:r>
    </w:p>
    <w:p>
      <w:r>
        <w:br w:type="page"/>
      </w:r>
    </w:p>
    <w:p>
      <w:pPr>
        <w:pStyle w:val="Heading2"/>
        <w:spacing w:after="130" w:before="260"/>
      </w:pPr>
      <w:r>
        <w:rPr>
          <w:rFonts w:ascii="Times New Roman" w:cs="Times New Roman" w:eastAsia="Times New Roman" w:hAnsi="Times New Roman"/>
          <w:b/>
          <w:bCs/>
          <w:color w:val="24547E"/>
          <w:sz w:val="26"/>
          <w:szCs w:val="26"/>
        </w:rPr>
        <w:t xml:space="preserve">4.2. Bajariladigan funksiyalarga talablar</w:t>
      </w:r>
    </w:p>
    <w:p>
      <w:pPr>
        <w:spacing w:after="120" w:line="276"/>
        <w:jc w:val="both"/>
      </w:pPr>
      <w:r>
        <w:rPr>
          <w:rFonts w:ascii="Times New Roman" w:cs="Times New Roman" w:eastAsia="Times New Roman" w:hAnsi="Times New Roman"/>
          <w:b w:val="false"/>
          <w:bCs w:val="false"/>
          <w:i w:val="false"/>
          <w:iCs w:val="false"/>
          <w:sz w:val="22"/>
          <w:szCs w:val="22"/>
        </w:rPr>
        <w:t xml:space="preserve">Quyida funksional talablar FT-01 dan FT-48 gacha raqamlangan holda quyi tizimlar kesimida keltirilgan. Ustuvorlik: Yuqori — MVP tarkibida majburiy; O'rta — asosiy relizda; Past — kelgusi versiyalarda.</w:t>
      </w:r>
    </w:p>
    <w:p>
      <w:pPr>
        <w:pStyle w:val="Heading3"/>
        <w:spacing w:after="110" w:before="200"/>
      </w:pPr>
      <w:r>
        <w:rPr>
          <w:rFonts w:ascii="Times New Roman" w:cs="Times New Roman" w:eastAsia="Times New Roman" w:hAnsi="Times New Roman"/>
          <w:b/>
          <w:bCs/>
          <w:sz w:val="24"/>
          <w:szCs w:val="24"/>
        </w:rPr>
        <w:t xml:space="preserve">4.2.1. Ma'lumot yig'ish quyi tizimi (Collector)</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6900"/>
        <w:gridCol w:w="12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6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Talab mazmuni</w:t>
            </w:r>
          </w:p>
        </w:tc>
        <w:tc>
          <w:tcPr>
            <w:tcW w:type="dxa" w:w="1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Ustuvorlik</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FT-01</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Certificate Transparency loglarini (certstream, crt.sh) real vaqtda kuzatish; .uz zonasi hamda mahalliy brend nomlari (click, payme, uzum, humo, uzcard, bank nomlari) va ularning typosquatting/homoglif variantlari bo'yicha filtrlash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FT-02</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Domenlar bo'yicha RDAP/WHOIS so'rovlarini avtomatik bajarish, ro'yxatdan o'tish sanasi, registrator va NS yozuvlarini olish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FT-03</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Ochiq manbalarni (cert.uz e'lonlari, IIV ochiq hisobotlari, OAV nashrlari) rejali parsing qilish va tarkibiy ma'lumotga aylantirish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FT-04</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Fuqarolar shikoyatlarini qabul qilish: veb-forma va Telegram-bot orqali matn, havola, skrinshot va SMS namunalarini yuklash imkoniyati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FT-05</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Honeypot infratuzilmasidan (Cowrie, Dionaea, T-Pot) hujum telemetriyasini yig'ish va markazlashtirish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FT-06</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Tashqi tahdid razvedkasi feedlarini (PhishTank, OpenPhish, URLhaus, AbuseIPDB) import qilish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FT-07</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Yuklangan fayllar va skrinshotlarni xavfsiz qabul qilish, MIME-tekshiruv va antivirus skanerdan o'tkazish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FT-08</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Yig'ish vazifalarini rejalashtirish (scheduler), qayta urinish (retry) va rate-limit boshqaruvi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FT-09</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Har bir manbaning ishlash holatini (oxirgi muvaffaqiyatli yig'ish, xatolik ulushi) monitoring qilish va nosozlikda ogohlantirish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bl>
    <w:p>
      <w:pPr>
        <w:spacing w:after="160"/>
      </w:pPr>
    </w:p>
    <w:p>
      <w:pPr>
        <w:pStyle w:val="Heading3"/>
        <w:spacing w:after="110" w:before="200"/>
      </w:pPr>
      <w:r>
        <w:rPr>
          <w:rFonts w:ascii="Times New Roman" w:cs="Times New Roman" w:eastAsia="Times New Roman" w:hAnsi="Times New Roman"/>
          <w:b/>
          <w:bCs/>
          <w:sz w:val="24"/>
          <w:szCs w:val="24"/>
        </w:rPr>
        <w:t xml:space="preserve">4.2.2. Normalizatsiya quyi tizimi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6900"/>
        <w:gridCol w:w="12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6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Talab mazmuni</w:t>
            </w:r>
          </w:p>
        </w:tc>
        <w:tc>
          <w:tcPr>
            <w:tcW w:type="dxa" w:w="1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Ustuvorlik</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FT-10</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Barcha manbalardan kelgan hodisalarni yagona sxemaga (Elastic Common Schema va STIX 2.1) keltirish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FT-11</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Takroriy yozuvlarni aniqlash va birlashtirish (deduplikatsiya) — URL kanonizatsiyasi, fuzzy-hash bo'yicha</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FT-12</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Matn tilini avtomatik aniqlash (o'zbek-lotin, o'zbek-kiril, rus, ingliz) hamda lotin-kiril transliteratsiyasini bajarish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FT-13</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Shaxsga doir ma'lumotlarni (telefon raqami, karta raqami, F.I.Sh., manzil) aniqlash va maskalash/heshlash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FT-14</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Sxemaga mos kelmagan yozuvlarni rad etish navbatiga (dead-letter queue) yo'naltirish va qo'lda ko'rib chiqish imkoniyati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bl>
    <w:p>
      <w:pPr>
        <w:spacing w:after="160"/>
      </w:pPr>
    </w:p>
    <w:p>
      <w:pPr>
        <w:pStyle w:val="Heading3"/>
        <w:spacing w:after="110" w:before="200"/>
      </w:pPr>
      <w:r>
        <w:rPr>
          <w:rFonts w:ascii="Times New Roman" w:cs="Times New Roman" w:eastAsia="Times New Roman" w:hAnsi="Times New Roman"/>
          <w:b/>
          <w:bCs/>
          <w:sz w:val="24"/>
          <w:szCs w:val="24"/>
        </w:rPr>
        <w:t xml:space="preserve">4.2.3. Boyitish (enrichment) quyi tizimi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6900"/>
        <w:gridCol w:w="12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6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Talab mazmuni</w:t>
            </w:r>
          </w:p>
        </w:tc>
        <w:tc>
          <w:tcPr>
            <w:tcW w:type="dxa" w:w="1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Ustuvorlik</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FT-15</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IP-manzillar bo'yicha GeoIP, ASN, hosting-provayder ma'lumotlarini qo'shish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FT-16</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Domen yoshini hisoblash va "yangi ro'yxatdan o'tgan domen" belgisini qo'yish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FT-17</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Passive DNS ma'lumotlari asosida domen-IP tarixiy bog'lanishlarini olish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FT-18</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Tashqi reputatsiya xizmatlari (VirusTotal, urlscan.io, AbuseIPDB) API orqali baholarni olish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FT-19</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Shubhali sahifaning skrinshotini olish va perceptual hash (pHash) hisoblash — brend dizayniga taqlidni aniqlash uchun</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FT-20</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Boyitish natijalarini keshlash (TTL bilan) va tashqi API chaqiriqlari sonini kamaytirish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bl>
    <w:p>
      <w:pPr>
        <w:spacing w:after="160"/>
      </w:pPr>
    </w:p>
    <w:p>
      <w:pPr>
        <w:pStyle w:val="Heading3"/>
        <w:spacing w:after="110" w:before="200"/>
      </w:pPr>
      <w:r>
        <w:rPr>
          <w:rFonts w:ascii="Times New Roman" w:cs="Times New Roman" w:eastAsia="Times New Roman" w:hAnsi="Times New Roman"/>
          <w:b/>
          <w:bCs/>
          <w:sz w:val="24"/>
          <w:szCs w:val="24"/>
        </w:rPr>
        <w:t xml:space="preserve">4.2.4. Aniqlash yadrosi (Detection Engine)</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6900"/>
        <w:gridCol w:w="12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6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Talab mazmuni</w:t>
            </w:r>
          </w:p>
        </w:tc>
        <w:tc>
          <w:tcPr>
            <w:tcW w:type="dxa" w:w="1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Ustuvorlik</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FT-21</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Qoidaviy aniqlash: Sigma va YARA qoidalari, regulyar ifodalar asosida hodisalarni tekshirish; qoidalarni interfeys orqali qo'shish va tahrirlash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FT-22</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IoC (domen, IP, URL, hash, telefon, karta BIN) bo'yicha to'g'ridan-to'g'ri moslik qidirish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FT-23</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Fishing URL-larini mashinali o'rganish modeli bilan tasniflash (leksik, host-based va kontent belgilari; gradient boosting)</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FT-24</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O'zbek va rus tilidagi ijtimoiy-muhandislik matnlarini (SMS, Telegram xabarlari, e'lonlar) transformer modeli bilan tasniflash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FT-25</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Nazoratsiz usullar (Isolation Forest, autoencoder) yordamida noma'lum anomaliyalarni aniqlash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FT-26</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Graf ma'lumotlar bazasida obyektlar (telefon, karta, akkaunt, domen, IP) o'rtasidagi bog'lanishlarni qurish va jamoa (community) aniqlash algoritmi bilan firibgar guruhlarni ajratish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FT-27</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Barcha qatlamlar natijasini birlashtirib, hodisaga 0–100 oralig'ida risk-ball berish va sabablar ro'yxatini (explainability) shakllantirish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FT-28</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Aniqlangan hodisani O'zbekiston Respublikasi Jinoyat kodeksining tegishli moddalariga (XX¹-bob, 278¹–278⁷, 168, 169-moddalar) avtomatik moslashtirish va ishonch darajasini ko'rsatish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FT-29</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Modellarni versiyalash, saqlash va qayta o'qitish (retraining) konveyerini boshqarish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FT-30</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Model sifatining vaqt o'tishi bilan pasayishini (concept drift) PSI/KS metrikalari orqali kuzatish va ogohlantirish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Past</w:t>
            </w:r>
          </w:p>
        </w:tc>
      </w:tr>
    </w:tbl>
    <w:p>
      <w:pPr>
        <w:spacing w:after="160"/>
      </w:pPr>
    </w:p>
    <w:p>
      <w:pPr>
        <w:pStyle w:val="Heading3"/>
        <w:spacing w:after="110" w:before="200"/>
      </w:pPr>
      <w:r>
        <w:rPr>
          <w:rFonts w:ascii="Times New Roman" w:cs="Times New Roman" w:eastAsia="Times New Roman" w:hAnsi="Times New Roman"/>
          <w:b/>
          <w:bCs/>
          <w:sz w:val="24"/>
          <w:szCs w:val="24"/>
        </w:rPr>
        <w:t xml:space="preserve">4.2.5. Tahlil va vizualizatsiya quyi tizimi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6900"/>
        <w:gridCol w:w="12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6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Talab mazmuni</w:t>
            </w:r>
          </w:p>
        </w:tc>
        <w:tc>
          <w:tcPr>
            <w:tcW w:type="dxa" w:w="1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Ustuvorlik</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FT-31</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Boshqaruv paneli (dashboard): hodisalar soni, turlari, risk-ball taqsimoti, aniqlash manbalari kesimida</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FT-32</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O'zbekiston viloyatlari kesimida issiqlik xaritasi (geo-heatmap) va hududiy taqqoslash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FT-33</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Vaqt qatorlari tahlili va 30 kunlik prognoz (Prophet/SARIMA/LSTM)</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FT-34</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O'xshash hodisalarni kampaniyalarga klasterlash va kampaniya kartochkasini shakllantirish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FT-35</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To'liq matnli qidiruv, ko'p mezonli filtrlash va saqlangan so'rovlar</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FT-36</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Alohida hodisa kartochkasi: xom ma'lumot, boyitish natijalari, aniqlash sabablari, bog'liq obyektlar grafi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FT-37</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Belgilangan shartlar bo'yicha ogohlantirish yuborish (e-mail, Telegram, webhook) va eskalatsiya qoidalari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bl>
    <w:p>
      <w:pPr>
        <w:spacing w:after="160"/>
      </w:pPr>
    </w:p>
    <w:p>
      <w:pPr>
        <w:pStyle w:val="Heading3"/>
        <w:spacing w:after="110" w:before="200"/>
      </w:pPr>
      <w:r>
        <w:rPr>
          <w:rFonts w:ascii="Times New Roman" w:cs="Times New Roman" w:eastAsia="Times New Roman" w:hAnsi="Times New Roman"/>
          <w:b/>
          <w:bCs/>
          <w:sz w:val="24"/>
          <w:szCs w:val="24"/>
        </w:rPr>
        <w:t xml:space="preserve">4.2.6. Hisobot va dalil quyi tizimi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6900"/>
        <w:gridCol w:w="12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6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Talab mazmuni</w:t>
            </w:r>
          </w:p>
        </w:tc>
        <w:tc>
          <w:tcPr>
            <w:tcW w:type="dxa" w:w="1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Ustuvorlik</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FT-38</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Tanlangan davr va filtrlar bo'yicha avtomatik analitik hisobot (PDF/DOCX) shakllantirish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FT-39</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Ma'lumotlarni CSV, JSON, STIX 2.1 va MISP formatlarida eksport qilish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FT-40</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Har bir dalil obyekti uchun SHA-256 hash va ishonchli vaqt belgisini (timestamp) saqlash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FT-41</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Dalillar zanjiri (chain of custody) jurnalini yuritish: kim, qachon, qanday amal bajargani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FT-42</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Rejali (kunlik/haftalik/oylik) hisobotlarni avtomatik yuborish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Past</w:t>
            </w:r>
          </w:p>
        </w:tc>
      </w:tr>
    </w:tbl>
    <w:p>
      <w:pPr>
        <w:spacing w:after="160"/>
      </w:pPr>
    </w:p>
    <w:p>
      <w:pPr>
        <w:pStyle w:val="Heading3"/>
        <w:spacing w:after="110" w:before="200"/>
      </w:pPr>
      <w:r>
        <w:rPr>
          <w:rFonts w:ascii="Times New Roman" w:cs="Times New Roman" w:eastAsia="Times New Roman" w:hAnsi="Times New Roman"/>
          <w:b/>
          <w:bCs/>
          <w:sz w:val="24"/>
          <w:szCs w:val="24"/>
        </w:rPr>
        <w:t xml:space="preserve">4.2.7. Ma'muriyat va integratsiya quyi tizimi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6900"/>
        <w:gridCol w:w="12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6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Talab mazmuni</w:t>
            </w:r>
          </w:p>
        </w:tc>
        <w:tc>
          <w:tcPr>
            <w:tcW w:type="dxa" w:w="1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Ustuvorlik</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FT-43</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Rollarga asoslangan kirish nazorati (RBAC): analitik, tergovchi, ma'mur, mehmon rollari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FT-44</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Ikki bosqichli autentifikatsiya (TOTP) va parol siyosati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FT-45</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O'zgartirilmas (append-only) audit jurnali — barcha kirish va amallar bo'yicha</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FT-46</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REST API va OpenAPI 3.0 spetsifikatsiyasi; tashqi tizimlar (SIEM, MISP) bilan integratsiya</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FT-47</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Interfeysning ko'p tilliligi: o'zbek (lotin va kiril), rus, ingliz</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FT-48</w:t>
            </w:r>
          </w:p>
        </w:tc>
        <w:tc>
          <w:tcPr>
            <w:tcW w:type="dxa" w:w="6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Ma'lumotlar bazasini zaxiralash va tiklash (backup/restore) mexanizmi</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w:t>
            </w:r>
          </w:p>
        </w:tc>
      </w:tr>
    </w:tbl>
    <w:p>
      <w:pPr>
        <w:spacing w:after="160"/>
      </w:pPr>
    </w:p>
    <w:p>
      <w:r>
        <w:br w:type="page"/>
      </w:r>
    </w:p>
    <w:p>
      <w:pPr>
        <w:pStyle w:val="Heading2"/>
        <w:spacing w:after="130" w:before="260"/>
      </w:pPr>
      <w:r>
        <w:rPr>
          <w:rFonts w:ascii="Times New Roman" w:cs="Times New Roman" w:eastAsia="Times New Roman" w:hAnsi="Times New Roman"/>
          <w:b/>
          <w:bCs/>
          <w:color w:val="24547E"/>
          <w:sz w:val="26"/>
          <w:szCs w:val="26"/>
        </w:rPr>
        <w:t xml:space="preserve">4.3. Ta'minot turlariga talablar</w:t>
      </w:r>
    </w:p>
    <w:p>
      <w:pPr>
        <w:pStyle w:val="Heading3"/>
        <w:spacing w:after="110" w:before="200"/>
      </w:pPr>
      <w:r>
        <w:rPr>
          <w:rFonts w:ascii="Times New Roman" w:cs="Times New Roman" w:eastAsia="Times New Roman" w:hAnsi="Times New Roman"/>
          <w:b/>
          <w:bCs/>
          <w:sz w:val="24"/>
          <w:szCs w:val="24"/>
        </w:rPr>
        <w:t xml:space="preserve">4.3.1. Matematik va algoritmik ta'minot</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2300"/>
        <w:gridCol w:w="2700"/>
        <w:gridCol w:w="4000"/>
      </w:tblGrid>
      <w:tr>
        <w:trPr>
          <w:tblHeader/>
        </w:trPr>
        <w:tc>
          <w:tcPr>
            <w:tcW w:type="dxa" w:w="23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Vazifa</w:t>
            </w:r>
          </w:p>
        </w:tc>
        <w:tc>
          <w:tcPr>
            <w:tcW w:type="dxa" w:w="27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Baseline usul</w:t>
            </w:r>
          </w:p>
        </w:tc>
        <w:tc>
          <w:tcPr>
            <w:tcW w:type="dxa" w:w="4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Asosiy usul</w:t>
            </w:r>
          </w:p>
        </w:tc>
      </w:tr>
      <w:tr>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Fishing URL tasnifi</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Logistik regressiya, TF-IDF</w:t>
            </w:r>
          </w:p>
        </w:tc>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Gradient boosting (XGBoost/LightGBM), 40–60 belgi</w:t>
            </w:r>
          </w:p>
        </w:tc>
      </w:tr>
      <w:tr>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Matn tasnifi (uz/ru)</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TF-IDF + SVM</w:t>
            </w:r>
          </w:p>
        </w:tc>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XLM-RoBERTa / mBERT fine-tuning</w:t>
            </w:r>
          </w:p>
        </w:tc>
      </w:tr>
      <w:tr>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Anomaliya aniqlash</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Z-score</w:t>
            </w:r>
          </w:p>
        </w:tc>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Isolation Forest, autoencoder</w:t>
            </w:r>
          </w:p>
        </w:tc>
      </w:tr>
      <w:tr>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Guruhlarni aniqlash</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Oddiy bog'lanish</w:t>
            </w:r>
          </w:p>
        </w:tc>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Graf + Louvain community detection</w:t>
            </w:r>
          </w:p>
        </w:tc>
      </w:tr>
      <w:tr>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Prognoz</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O'rtacha qiymat</w:t>
            </w:r>
          </w:p>
        </w:tc>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Prophet / SARIMA / LSTM</w:t>
            </w:r>
          </w:p>
        </w:tc>
      </w:tr>
      <w:tr>
        <w:tc>
          <w:tcPr>
            <w:tcW w:type="dxa" w:w="2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Kampaniya klasterlash</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Aniq moslik</w:t>
            </w:r>
          </w:p>
        </w:tc>
        <w:tc>
          <w:tcPr>
            <w:tcW w:type="dxa" w:w="4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DBSCAN / HDBSCAN, embedding masofasi bo'yicha</w:t>
            </w:r>
          </w:p>
        </w:tc>
      </w:tr>
    </w:tbl>
    <w:p>
      <w:pPr>
        <w:pStyle w:val="Heading3"/>
        <w:spacing w:after="110" w:before="200"/>
      </w:pPr>
      <w:r>
        <w:rPr>
          <w:rFonts w:ascii="Times New Roman" w:cs="Times New Roman" w:eastAsia="Times New Roman" w:hAnsi="Times New Roman"/>
          <w:b/>
          <w:bCs/>
          <w:sz w:val="24"/>
          <w:szCs w:val="24"/>
        </w:rPr>
        <w:t xml:space="preserve">4.3.2. Axborot ta'minoti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Operatsion ma'lumotlar bazasi: PostgreSQL 15+ (TimescaleDB kengaytmasi bilan);</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To'liq matnli qidiruv va hodisalar indeksi: OpenSearch/Elasticsearch;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Graf ma'lumotlar bazasi: Neo4j (yoki PostgreSQL + Apache AGE);</w:t>
      </w:r>
    </w:p>
    <w:p>
      <w:pPr>
        <w:pStyle w:val="ListParagraph"/>
        <w:numPr>
          <w:ilvl w:val="0"/>
          <w:numId w:val="2"/>
        </w:numPr>
        <w:spacing w:after="70" w:line="276"/>
        <w:jc w:val="both"/>
      </w:pPr>
      <w:r>
        <w:rPr>
          <w:rFonts w:ascii="Times New Roman" w:cs="Times New Roman" w:eastAsia="Times New Roman" w:hAnsi="Times New Roman"/>
          <w:sz w:val="22"/>
          <w:szCs w:val="22"/>
        </w:rPr>
        <w:t xml:space="preserve">Xabarlar navbati: Apache Kafka yoki Redis Streams;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Obyekt saqlash (skrinshot, fayllar): MinIO / S3-mos xizmat;</w:t>
      </w:r>
    </w:p>
    <w:p>
      <w:pPr>
        <w:pStyle w:val="ListParagraph"/>
        <w:numPr>
          <w:ilvl w:val="0"/>
          <w:numId w:val="2"/>
        </w:numPr>
        <w:spacing w:after="70" w:line="276"/>
        <w:jc w:val="both"/>
      </w:pPr>
      <w:r>
        <w:rPr>
          <w:rFonts w:ascii="Times New Roman" w:cs="Times New Roman" w:eastAsia="Times New Roman" w:hAnsi="Times New Roman"/>
          <w:sz w:val="22"/>
          <w:szCs w:val="22"/>
        </w:rPr>
        <w:t xml:space="preserve">Dataset: belgilangan namunalar ≥ 20 000, train/validation/test = 70/15/15, stratifikatsiyalangan.</w:t>
      </w:r>
    </w:p>
    <w:p>
      <w:pPr>
        <w:spacing w:after="120" w:line="276"/>
        <w:jc w:val="both"/>
      </w:pPr>
      <w:r>
        <w:rPr>
          <w:rFonts w:ascii="Times New Roman" w:cs="Times New Roman" w:eastAsia="Times New Roman" w:hAnsi="Times New Roman"/>
          <w:b w:val="false"/>
          <w:bCs w:val="false"/>
          <w:i w:val="false"/>
          <w:iCs w:val="false"/>
          <w:sz w:val="22"/>
          <w:szCs w:val="22"/>
        </w:rPr>
        <w:t xml:space="preserve">Ma'lumotlar bazasining mantiqiy modeli (ER-diagramma) 2-rasmda keltirilgan. Shaxsga doir ma'lumotlar xom holda saqlanmaydi: indicators jadvalidagi value_hash maydoni telefon, karta yoki akkaunt qiymatining heshini saqlaydi, bu HT-03 talabini qondiradi va ayni paytda graf bog'lanishlarini qurish uchun yetarli.</w:t>
      </w:r>
    </w:p>
    <w:p>
      <w:pPr>
        <w:sectPr>
          <w:footerReference w:type="default" r:id="rId7"/>
          <w:pgSz w:w="11906" w:h="16838" w:orient="portrait"/>
          <w:pgMar w:top="1134" w:right="1000" w:bottom="1134" w:left="1440" w:header="708" w:footer="708" w:gutter="0"/>
          <w:pgNumType/>
          <w:docGrid w:linePitch="360"/>
        </w:sectPr>
      </w:pPr>
    </w:p>
    <w:p>
      <w:pPr>
        <w:spacing w:after="80" w:before="120"/>
        <w:jc w:val="center"/>
      </w:pPr>
      <w:r>
        <w:drawing>
          <wp:inline distT="0" distB="0" distL="0" distR="0">
            <wp:extent cx="8953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53500" cy="5067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2-rasm. Ma'lumotlar bazasining ER-diagrammasi</w:t>
      </w:r>
    </w:p>
    <w:p>
      <w:pPr>
        <w:sectPr>
          <w:footerReference w:type="default" r:id="rId8"/>
          <w:pgSz w:w="16838" w:h="11906" w:orient="landscape"/>
          <w:pgMar w:top="1134" w:right="1000" w:bottom="1134" w:left="1440" w:header="708" w:footer="708" w:gutter="0"/>
          <w:pgNumType/>
          <w:docGrid w:linePitch="360"/>
        </w:sectPr>
      </w:pPr>
    </w:p>
    <w:p>
      <w:pPr>
        <w:pStyle w:val="Heading3"/>
        <w:spacing w:after="110" w:before="200"/>
      </w:pPr>
      <w:r>
        <w:rPr>
          <w:rFonts w:ascii="Times New Roman" w:cs="Times New Roman" w:eastAsia="Times New Roman" w:hAnsi="Times New Roman"/>
          <w:b/>
          <w:bCs/>
          <w:sz w:val="24"/>
          <w:szCs w:val="24"/>
        </w:rPr>
        <w:t xml:space="preserve">4.3.3. Dasturiy ta'minot</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2200"/>
        <w:gridCol w:w="6800"/>
      </w:tblGrid>
      <w:tr>
        <w:trPr>
          <w:tblHeader/>
        </w:trPr>
        <w:tc>
          <w:tcPr>
            <w:tcW w:type="dxa" w:w="2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Qatlam</w:t>
            </w:r>
          </w:p>
        </w:tc>
        <w:tc>
          <w:tcPr>
            <w:tcW w:type="dxa" w:w="68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Texnologiya</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Backend</w:t>
            </w:r>
          </w:p>
        </w:tc>
        <w:tc>
          <w:tcPr>
            <w:tcW w:type="dxa" w:w="6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Python 3.11+, FastAPI, Celery</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ML/NLP</w:t>
            </w:r>
          </w:p>
        </w:tc>
        <w:tc>
          <w:tcPr>
            <w:tcW w:type="dxa" w:w="6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scikit-learn, XGBoost, PyTorch, HuggingFace Transformers</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Frontend</w:t>
            </w:r>
          </w:p>
        </w:tc>
        <w:tc>
          <w:tcPr>
            <w:tcW w:type="dxa" w:w="6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React 18 + TypeScript, Recharts/D3, Leaflet (xarita)</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Monitoring</w:t>
            </w:r>
          </w:p>
        </w:tc>
        <w:tc>
          <w:tcPr>
            <w:tcW w:type="dxa" w:w="6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Prometheus + Grafana, structured logging</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Autentifikatsiya</w:t>
            </w:r>
          </w:p>
        </w:tc>
        <w:tc>
          <w:tcPr>
            <w:tcW w:type="dxa" w:w="6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Keycloak yoki JWT + TOTP</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Konteynerlash</w:t>
            </w:r>
          </w:p>
        </w:tc>
        <w:tc>
          <w:tcPr>
            <w:tcW w:type="dxa" w:w="6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Docker, Docker Compose; ixtiyoriy — Kubernetes</w:t>
            </w:r>
          </w:p>
        </w:tc>
      </w:tr>
      <w:tr>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CI/CD</w:t>
            </w:r>
          </w:p>
        </w:tc>
        <w:tc>
          <w:tcPr>
            <w:tcW w:type="dxa" w:w="6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GitLab CI / GitHub Actions; SAST, SCA, unit-testlar</w:t>
            </w:r>
          </w:p>
        </w:tc>
      </w:tr>
    </w:tbl>
    <w:p>
      <w:pPr>
        <w:pStyle w:val="Heading3"/>
        <w:spacing w:after="110" w:before="200"/>
      </w:pPr>
      <w:r>
        <w:rPr>
          <w:rFonts w:ascii="Times New Roman" w:cs="Times New Roman" w:eastAsia="Times New Roman" w:hAnsi="Times New Roman"/>
          <w:b/>
          <w:bCs/>
          <w:sz w:val="24"/>
          <w:szCs w:val="24"/>
        </w:rPr>
        <w:t xml:space="preserve">4.3.4. Texnik ta'minot (minimal konfiguratsiya)</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1600"/>
        <w:gridCol w:w="3900"/>
        <w:gridCol w:w="3500"/>
      </w:tblGrid>
      <w:tr>
        <w:trPr>
          <w:tblHeader/>
        </w:trPr>
        <w:tc>
          <w:tcPr>
            <w:tcW w:type="dxa" w:w="16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Resurs</w:t>
            </w:r>
          </w:p>
        </w:tc>
        <w:tc>
          <w:tcPr>
            <w:tcW w:type="dxa" w:w="3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Ishlab chiqish stendi</w:t>
            </w:r>
          </w:p>
        </w:tc>
        <w:tc>
          <w:tcPr>
            <w:tcW w:type="dxa" w:w="35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Sinov/demo stendi</w:t>
            </w:r>
          </w:p>
        </w:tc>
      </w:tr>
      <w:tr>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CPU</w:t>
            </w:r>
          </w:p>
        </w:tc>
        <w:tc>
          <w:tcPr>
            <w:tcW w:type="dxa" w:w="3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8 yadro</w:t>
            </w:r>
          </w:p>
        </w:tc>
        <w:tc>
          <w:tcPr>
            <w:tcW w:type="dxa" w:w="3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16 yadro</w:t>
            </w:r>
          </w:p>
        </w:tc>
      </w:tr>
      <w:tr>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RAM</w:t>
            </w:r>
          </w:p>
        </w:tc>
        <w:tc>
          <w:tcPr>
            <w:tcW w:type="dxa" w:w="3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16 GB</w:t>
            </w:r>
          </w:p>
        </w:tc>
        <w:tc>
          <w:tcPr>
            <w:tcW w:type="dxa" w:w="3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32 GB</w:t>
            </w:r>
          </w:p>
        </w:tc>
      </w:tr>
      <w:tr>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Disk</w:t>
            </w:r>
          </w:p>
        </w:tc>
        <w:tc>
          <w:tcPr>
            <w:tcW w:type="dxa" w:w="3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512 GB SSD</w:t>
            </w:r>
          </w:p>
        </w:tc>
        <w:tc>
          <w:tcPr>
            <w:tcW w:type="dxa" w:w="3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1 TB SSD</w:t>
            </w:r>
          </w:p>
        </w:tc>
      </w:tr>
      <w:tr>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GPU</w:t>
            </w:r>
          </w:p>
        </w:tc>
        <w:tc>
          <w:tcPr>
            <w:tcW w:type="dxa" w:w="3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Ixtiyoriy (model o'qitish uchun tavsiya etiladi)</w:t>
            </w:r>
          </w:p>
        </w:tc>
        <w:tc>
          <w:tcPr>
            <w:tcW w:type="dxa" w:w="3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1 × NVIDIA (≥ 12 GB VRAM)</w:t>
            </w:r>
          </w:p>
        </w:tc>
      </w:tr>
      <w:tr>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Tarmoq</w:t>
            </w:r>
          </w:p>
        </w:tc>
        <w:tc>
          <w:tcPr>
            <w:tcW w:type="dxa" w:w="3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Barqaror internet, statik IP (honeypot uchun)</w:t>
            </w:r>
          </w:p>
        </w:tc>
        <w:tc>
          <w:tcPr>
            <w:tcW w:type="dxa" w:w="3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Ajratilgan segment</w:t>
            </w:r>
          </w:p>
        </w:tc>
      </w:tr>
    </w:tbl>
    <w:p>
      <w:pPr>
        <w:pStyle w:val="Heading3"/>
        <w:spacing w:after="110" w:before="200"/>
      </w:pPr>
      <w:r>
        <w:rPr>
          <w:rFonts w:ascii="Times New Roman" w:cs="Times New Roman" w:eastAsia="Times New Roman" w:hAnsi="Times New Roman"/>
          <w:b/>
          <w:bCs/>
          <w:sz w:val="24"/>
          <w:szCs w:val="24"/>
        </w:rPr>
        <w:t xml:space="preserve">4.3.5. Lingvistik ta'minot</w:t>
      </w:r>
    </w:p>
    <w:p>
      <w:pPr>
        <w:spacing w:after="120" w:line="276"/>
        <w:jc w:val="both"/>
      </w:pPr>
      <w:r>
        <w:rPr>
          <w:rFonts w:ascii="Times New Roman" w:cs="Times New Roman" w:eastAsia="Times New Roman" w:hAnsi="Times New Roman"/>
          <w:b w:val="false"/>
          <w:bCs w:val="false"/>
          <w:i w:val="false"/>
          <w:iCs w:val="false"/>
          <w:sz w:val="22"/>
          <w:szCs w:val="22"/>
        </w:rPr>
        <w:t xml:space="preserve">Interfeys va hisobotlar tili — o'zbek (lotin va kiril yozuvlari), rus, ingliz. Matn tahlili moduli o'zbek tilining ikkala yozuvini, shuningdek aralash (kod-almashuvli) matnlarni qo'llab-quvvatlashi shart.</w:t>
      </w:r>
    </w:p>
    <w:p>
      <w:pPr>
        <w:pStyle w:val="Heading2"/>
        <w:spacing w:after="130" w:before="260"/>
      </w:pPr>
      <w:r>
        <w:rPr>
          <w:rFonts w:ascii="Times New Roman" w:cs="Times New Roman" w:eastAsia="Times New Roman" w:hAnsi="Times New Roman"/>
          <w:b/>
          <w:bCs/>
          <w:color w:val="24547E"/>
          <w:sz w:val="26"/>
          <w:szCs w:val="26"/>
        </w:rPr>
        <w:t xml:space="preserve">4.4. Huquqiy va etik talablar</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81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81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Talab</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HT-01</w:t>
            </w:r>
          </w:p>
        </w:tc>
        <w:tc>
          <w:tcPr>
            <w:tcW w:type="dxa" w:w="8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Ma'lumotlar faqat ochiq manbalardan va foydalanuvchining aniq roziligi bilan yig'iladi. Yopiq kanallarga kirish, akkauntlarni buzish, parollarni tanlash va boshqa har qanday ruxsatsiz kirish taqiqlanadi.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HT-02</w:t>
            </w:r>
          </w:p>
        </w:tc>
        <w:tc>
          <w:tcPr>
            <w:tcW w:type="dxa" w:w="8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Shaxsga doir ma'lumotlar «Shaxsga doir ma'lumotlar to'g'risida»gi Qonun talablariga muvofiq qayta ishlanadi; O'zbekiston fuqarolariga oid ma'lumotlar mamlakat hududidagi serverlarda saqlanadi.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HT-03</w:t>
            </w:r>
          </w:p>
        </w:tc>
        <w:tc>
          <w:tcPr>
            <w:tcW w:type="dxa" w:w="8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Tadqiqot datasetida shaxsni identifikatsiyalovchi ma'lumotlar anonimlashtiriladi yoki heshlanadi (telefon, karta, F.I.Sh., manzil).</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HT-04</w:t>
            </w:r>
          </w:p>
        </w:tc>
        <w:tc>
          <w:tcPr>
            <w:tcW w:type="dxa" w:w="8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Honeypot komponentlari faqat passiv rejimda ishlaydi; provokatsiya va tuzoqqa undash (entrapment) elementlariga yo'l qo'yilmaydi.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HT-05</w:t>
            </w:r>
          </w:p>
        </w:tc>
        <w:tc>
          <w:tcPr>
            <w:tcW w:type="dxa" w:w="8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Tizim avtomatik ravishda huquqiy oqibatga olib keluvchi qaror qabul qilmaydi — u faqat tavsiya beradi, yakuniy kvalifikatsiya vakolatli mutaxassis tomonidan tasdiqlanadi.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HT-06</w:t>
            </w:r>
          </w:p>
        </w:tc>
        <w:tc>
          <w:tcPr>
            <w:tcW w:type="dxa" w:w="8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Tadqiqot universitet etika komissiyasi xulosasi bilan ma'qullanadi; dissertatsiyada ma'lumot yig'ish metodikasi ochiq bayon etiladi.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HT-07</w:t>
            </w:r>
          </w:p>
        </w:tc>
        <w:tc>
          <w:tcPr>
            <w:tcW w:type="dxa" w:w="8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Faol (aktiv) skanerlash, zaiflik ekspluatatsiyasi va boshqa hujumkor texnikalar tizim funksiyalari tarkibiga kiritilmaydi.</w:t>
            </w:r>
          </w:p>
        </w:tc>
      </w:tr>
    </w:tbl>
    <w:p>
      <w:r>
        <w:br w:type="page"/>
      </w:r>
    </w:p>
    <w:p>
      <w:pPr>
        <w:pStyle w:val="Heading1"/>
        <w:spacing w:after="180" w:before="360"/>
      </w:pPr>
      <w:r>
        <w:rPr>
          <w:rFonts w:ascii="Times New Roman" w:cs="Times New Roman" w:eastAsia="Times New Roman" w:hAnsi="Times New Roman"/>
          <w:b/>
          <w:bCs/>
          <w:color w:val="1A3A5C"/>
          <w:sz w:val="30"/>
          <w:szCs w:val="30"/>
        </w:rPr>
        <w:t xml:space="preserve">5. Ishlab chiqish tarkibi, mazmuni va muddatlari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900"/>
        <w:gridCol w:w="800"/>
        <w:gridCol w:w="4300"/>
        <w:gridCol w:w="3000"/>
      </w:tblGrid>
      <w:tr>
        <w:trPr>
          <w:tblHeader/>
        </w:trPr>
        <w:tc>
          <w:tcPr>
            <w:tcW w:type="dxa" w:w="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Bosqich</w:t>
            </w:r>
          </w:p>
        </w:tc>
        <w:tc>
          <w:tcPr>
            <w:tcW w:type="dxa" w:w="8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Oy</w:t>
            </w:r>
          </w:p>
        </w:tc>
        <w:tc>
          <w:tcPr>
            <w:tcW w:type="dxa" w:w="43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Ishlar mazmuni</w:t>
            </w:r>
          </w:p>
        </w:tc>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Natija (deliverable)</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1</w:t>
            </w:r>
          </w:p>
        </w:tc>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1–2</w:t>
            </w:r>
          </w:p>
        </w:tc>
        <w:tc>
          <w:tcPr>
            <w:tcW w:type="dxa" w:w="4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Adabiyotlar tahlili, mavjud yechimlarni qiyoslash, talablarni yig'ish, arxitektura loyihasi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TZ, arxitektura hujjati, ADR yozuvlari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2</w:t>
            </w:r>
          </w:p>
        </w:tc>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3–4</w:t>
            </w:r>
          </w:p>
        </w:tc>
        <w:tc>
          <w:tcPr>
            <w:tcW w:type="dxa" w:w="4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Collector va Normalizer modullari; ma'lumot yig'ishning boshlanishi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Ishlaydigan yig'ish konveyeri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3</w:t>
            </w:r>
          </w:p>
        </w:tc>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5–6</w:t>
            </w:r>
          </w:p>
        </w:tc>
        <w:tc>
          <w:tcPr>
            <w:tcW w:type="dxa" w:w="4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Dataset yig'ish va belgilash; baseline modellar</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Belgilangan dataset ≥ 20 000, baseline metrikalar</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4</w:t>
            </w:r>
          </w:p>
        </w:tc>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7–8</w:t>
            </w:r>
          </w:p>
        </w:tc>
        <w:tc>
          <w:tcPr>
            <w:tcW w:type="dxa" w:w="4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Enrichment moduli; ML/NLP modellar; gibrid aniqlash yadrosi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Detection Engine v1</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5</w:t>
            </w:r>
          </w:p>
        </w:tc>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9</w:t>
            </w:r>
          </w:p>
        </w:tc>
        <w:tc>
          <w:tcPr>
            <w:tcW w:type="dxa" w:w="4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Graf tahlili va yuridik tasniflash moduli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Graf modul, JK-mapping algoritmi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6</w:t>
            </w:r>
          </w:p>
        </w:tc>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10</w:t>
            </w:r>
          </w:p>
        </w:tc>
        <w:tc>
          <w:tcPr>
            <w:tcW w:type="dxa" w:w="4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Veb-interfeys, hisobot generatori, API, integratsiya</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UI v1, REST API, hisobotlar</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7</w:t>
            </w:r>
          </w:p>
        </w:tc>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11</w:t>
            </w:r>
          </w:p>
        </w:tc>
        <w:tc>
          <w:tcPr>
            <w:tcW w:type="dxa" w:w="4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Eksperimentlar, ablation study, baseline bilan qiyoslash, sinovlar</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Eksperiment protokoli, metrikalar hisoboti</w:t>
            </w:r>
          </w:p>
        </w:tc>
      </w:tr>
      <w:tr>
        <w:tc>
          <w:tcPr>
            <w:tcW w:type="dxa" w:w="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8</w:t>
            </w:r>
          </w:p>
        </w:tc>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12</w:t>
            </w:r>
          </w:p>
        </w:tc>
        <w:tc>
          <w:tcPr>
            <w:tcW w:type="dxa" w:w="4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Dissertatsiya matni, maqolalar, DGU guvohnomasi, joriy etish</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Dissertatsiya, 2–3 maqola, dalolatnoma</w:t>
            </w:r>
          </w:p>
        </w:tc>
      </w:tr>
    </w:tbl>
    <w:p>
      <w:r>
        <w:br w:type="page"/>
      </w:r>
    </w:p>
    <w:p>
      <w:pPr>
        <w:pStyle w:val="Heading1"/>
        <w:spacing w:after="180" w:before="360"/>
      </w:pPr>
      <w:r>
        <w:rPr>
          <w:rFonts w:ascii="Times New Roman" w:cs="Times New Roman" w:eastAsia="Times New Roman" w:hAnsi="Times New Roman"/>
          <w:b/>
          <w:bCs/>
          <w:color w:val="1A3A5C"/>
          <w:sz w:val="30"/>
          <w:szCs w:val="30"/>
        </w:rPr>
        <w:t xml:space="preserve">6. Tizimni nazorat qilish va qabul qilish tartibi</w:t>
      </w:r>
    </w:p>
    <w:p>
      <w:pPr>
        <w:pStyle w:val="Heading2"/>
        <w:spacing w:after="130" w:before="260"/>
      </w:pPr>
      <w:r>
        <w:rPr>
          <w:rFonts w:ascii="Times New Roman" w:cs="Times New Roman" w:eastAsia="Times New Roman" w:hAnsi="Times New Roman"/>
          <w:b/>
          <w:bCs/>
          <w:color w:val="24547E"/>
          <w:sz w:val="26"/>
          <w:szCs w:val="26"/>
        </w:rPr>
        <w:t xml:space="preserve">6.1. Qabul qilish mezonlari</w:t>
      </w:r>
    </w:p>
    <w:p>
      <w:pPr>
        <w:spacing w:after="120" w:line="276"/>
        <w:jc w:val="both"/>
      </w:pPr>
      <w:r>
        <w:rPr>
          <w:rFonts w:ascii="Times New Roman" w:cs="Times New Roman" w:eastAsia="Times New Roman" w:hAnsi="Times New Roman"/>
          <w:b w:val="false"/>
          <w:bCs w:val="false"/>
          <w:i w:val="false"/>
          <w:iCs w:val="false"/>
          <w:sz w:val="22"/>
          <w:szCs w:val="22"/>
        </w:rPr>
        <w:t xml:space="preserve">Tizim quyidagi jadvalda keltirilgan barcha «Majburiy» toifadagi mezonlar bajarilgan taqdirda qabul qilingan hisoblanadi. Metrikalar mustaqil test to'plamida (hold-out), 5-fold stratifikatsiyalangan kross-validatsiya bilan o'lchanadi.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800"/>
        <w:gridCol w:w="3100"/>
        <w:gridCol w:w="1900"/>
        <w:gridCol w:w="2200"/>
        <w:gridCol w:w="1000"/>
      </w:tblGrid>
      <w:tr>
        <w:trPr>
          <w:tblHeader/>
        </w:trPr>
        <w:tc>
          <w:tcPr>
            <w:tcW w:type="dxa" w:w="8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31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Mezon / metrika</w:t>
            </w:r>
          </w:p>
        </w:tc>
        <w:tc>
          <w:tcPr>
            <w:tcW w:type="dxa" w:w="19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Maqsadli qiymat</w:t>
            </w:r>
          </w:p>
        </w:tc>
        <w:tc>
          <w:tcPr>
            <w:tcW w:type="dxa" w:w="22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O'lchash usuli</w:t>
            </w:r>
          </w:p>
        </w:tc>
        <w:tc>
          <w:tcPr>
            <w:tcW w:type="dxa" w:w="1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Toifa</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QM-01</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Precision (fishing URL)</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0,93</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Hold-out test, 5-fold CV</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QM-02</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Recall (fishing URL)</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0,90</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Hold-out test, 5-fold CV</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QM-03</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F1-score (fishing URL)</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0,91</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Hold-out test, 5-fold CV</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QM-04</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ROC-AUC (fishing URL)</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0,96</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Hold-out test</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QM-05</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False Positive Rate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3%</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Hold-out test</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QM-06</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F1-score (matn tasnifi, uz)</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0,88</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Hold-out test, 5-fold CV</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QM-07</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F1-score (matn tasnifi, ru)</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0,90</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Hold-out test</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Tavsiya</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QM-08</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JK moddasiga to'g'ri moslashtirish</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85%</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Ekspert baholash, 300 namuna</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QM-09</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MTTD (yangi domen aniqlanishi)</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5 daqiqa</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CT log vaqti bilan qiyoslash</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QM-10</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Unumdorlik</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1000 hodisa/sek</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Yuklama testi (Locust/k6)</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QM-11</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Aniqlash kechikishi P95</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2 sekund</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Yuklama testi</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QM-12</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Baseline (TF-IDF+SVM) ustidan o'sish</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F1 bo'yicha ≥ +5 p.p.</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Juftlashtirilgan qiyoslash</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QM-13</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Tashqi xizmat (PhishTank) bilan qiyos</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Recall bo'yicha ustunlik</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Umumiy test to'plami</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Tavsiya</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QM-14</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Statistik ahamiyatlilik</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 &lt; 0,05</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McNemar testi</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QM-15</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Ablation study</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Har bir modul hissasi baholangan</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Modulni o'chirib o'lchash</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QM-16</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Kod test qamrovi</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70%</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pytest-cov</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Tavsiya</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QM-17</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Xavfsizlik skaneri</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Kritik zaiflik yo'q</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SAST + SCA hisoboti</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QM-18</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Dataset hajmi</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20 000 belgilangan namuna</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Bazadan hisobot</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QM-19</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Belgilash ishonchliligi (inter-rater)</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Cohen's κ ≥ 0,75</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2 ekspert, 500 namuna</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Tavsiya</w:t>
            </w:r>
          </w:p>
        </w:tc>
      </w:tr>
      <w:tr>
        <w:tc>
          <w:tcPr>
            <w:tcW w:type="dxa" w:w="8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QM-20</w:t>
            </w:r>
          </w:p>
        </w:tc>
        <w:tc>
          <w:tcPr>
            <w:tcW w:type="dxa" w:w="31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O'rnatish</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Bir buyruqda ishga tushishi</w:t>
            </w:r>
          </w:p>
        </w:tc>
        <w:tc>
          <w:tcPr>
            <w:tcW w:type="dxa" w:w="2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Toza muhitda tekshiruv</w:t>
            </w:r>
          </w:p>
        </w:tc>
        <w:tc>
          <w:tcPr>
            <w:tcW w:type="dxa" w:w="1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Majburiy</w:t>
            </w:r>
          </w:p>
        </w:tc>
      </w:tr>
    </w:tbl>
    <w:p>
      <w:pPr>
        <w:pStyle w:val="Heading2"/>
        <w:spacing w:after="130" w:before="260"/>
      </w:pPr>
      <w:r>
        <w:rPr>
          <w:rFonts w:ascii="Times New Roman" w:cs="Times New Roman" w:eastAsia="Times New Roman" w:hAnsi="Times New Roman"/>
          <w:b/>
          <w:bCs/>
          <w:color w:val="24547E"/>
          <w:sz w:val="26"/>
          <w:szCs w:val="26"/>
        </w:rPr>
        <w:t xml:space="preserve">6.2. Sinov turlari va metodikasi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2600"/>
        <w:gridCol w:w="6400"/>
      </w:tblGrid>
      <w:tr>
        <w:trPr>
          <w:tblHeader/>
        </w:trPr>
        <w:tc>
          <w:tcPr>
            <w:tcW w:type="dxa" w:w="26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Sinov turi</w:t>
            </w:r>
          </w:p>
        </w:tc>
        <w:tc>
          <w:tcPr>
            <w:tcW w:type="dxa" w:w="64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Mazmuni</w:t>
            </w:r>
          </w:p>
        </w:tc>
      </w:tr>
      <w:tr>
        <w:tc>
          <w:tcPr>
            <w:tcW w:type="dxa" w:w="2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Modul (unit) sinovlari</w:t>
            </w:r>
          </w:p>
        </w:tc>
        <w:tc>
          <w:tcPr>
            <w:tcW w:type="dxa" w:w="6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Har bir servis funksiyalarini avtomatik tekshirish, pytest</w:t>
            </w:r>
          </w:p>
        </w:tc>
      </w:tr>
      <w:tr>
        <w:tc>
          <w:tcPr>
            <w:tcW w:type="dxa" w:w="2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Integratsion sinovlar</w:t>
            </w:r>
          </w:p>
        </w:tc>
        <w:tc>
          <w:tcPr>
            <w:tcW w:type="dxa" w:w="6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To'liq konveyer: manbadan hodisa kartochkasigacha</w:t>
            </w:r>
          </w:p>
        </w:tc>
      </w:tr>
      <w:tr>
        <w:tc>
          <w:tcPr>
            <w:tcW w:type="dxa" w:w="2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Funksional sinovlar</w:t>
            </w:r>
          </w:p>
        </w:tc>
        <w:tc>
          <w:tcPr>
            <w:tcW w:type="dxa" w:w="6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FT-01 … FT-48 talablarining bajarilishini tekshirish (traceability matritsasi)</w:t>
            </w:r>
          </w:p>
        </w:tc>
      </w:tr>
      <w:tr>
        <w:tc>
          <w:tcPr>
            <w:tcW w:type="dxa" w:w="2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Yuklama sinovlari</w:t>
            </w:r>
          </w:p>
        </w:tc>
        <w:tc>
          <w:tcPr>
            <w:tcW w:type="dxa" w:w="6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NFT-01, NFT-02 bo'yicha k6/Locust yordamida</w:t>
            </w:r>
          </w:p>
        </w:tc>
      </w:tr>
      <w:tr>
        <w:tc>
          <w:tcPr>
            <w:tcW w:type="dxa" w:w="2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Xavfsizlik sinovlari</w:t>
            </w:r>
          </w:p>
        </w:tc>
        <w:tc>
          <w:tcPr>
            <w:tcW w:type="dxa" w:w="6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SAST, SCA, OWASP ASVS bo'yicha nazorat ro'yxati</w:t>
            </w:r>
          </w:p>
        </w:tc>
      </w:tr>
      <w:tr>
        <w:tc>
          <w:tcPr>
            <w:tcW w:type="dxa" w:w="2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Eksperimental baholash</w:t>
            </w:r>
          </w:p>
        </w:tc>
        <w:tc>
          <w:tcPr>
            <w:tcW w:type="dxa" w:w="6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Ilmiy metrikalar (QM-01 … QM-15), ablation, baseline qiyosi</w:t>
            </w:r>
          </w:p>
        </w:tc>
      </w:tr>
      <w:tr>
        <w:tc>
          <w:tcPr>
            <w:tcW w:type="dxa" w:w="2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Foydalanuvchi qabul sinovi</w:t>
            </w:r>
          </w:p>
        </w:tc>
        <w:tc>
          <w:tcPr>
            <w:tcW w:type="dxa" w:w="6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Ilmiy rahbar va sohaviy ekspert ishtirokida stsenariylar bo'yicha demonstratsiya</w:t>
            </w:r>
          </w:p>
        </w:tc>
      </w:tr>
    </w:tbl>
    <w:p>
      <w:r>
        <w:br w:type="page"/>
      </w:r>
    </w:p>
    <w:p>
      <w:pPr>
        <w:pStyle w:val="Heading1"/>
        <w:spacing w:after="180" w:before="360"/>
      </w:pPr>
      <w:r>
        <w:rPr>
          <w:rFonts w:ascii="Times New Roman" w:cs="Times New Roman" w:eastAsia="Times New Roman" w:hAnsi="Times New Roman"/>
          <w:b/>
          <w:bCs/>
          <w:color w:val="1A3A5C"/>
          <w:sz w:val="30"/>
          <w:szCs w:val="30"/>
        </w:rPr>
        <w:t xml:space="preserve">7. Obyektni tizimni joriy etishga tayyorlash bo'yicha ishlar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Sinov stendi uchun server resurslarini ajratish va tarmoq segmentatsiyasini amalga oshirish;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Honeypot uchun alohida statik IP-manzillar va izolyatsiya qilingan tarmoq segmentini tashkil etish;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Tashqi API xizmatlariga (VirusTotal, urlscan.io, MaxMind) kalitlar olish;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Ma'lumot belgilash (labeling) uchun ekspertlar guruhini shakllantirish va belgilash yo'riqnomasini tayyorlash;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Universitet etika komissiyasidan xulosa olish;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Joriy etish rejalashtirilgan tashkilot bilan hamkorlik memorandumi yoki xat almashinuvini rasmiylashtirish;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Foydalanuvchilar uchun qisqa o'quv seminari o'tkazish.</w:t>
      </w:r>
    </w:p>
    <w:p>
      <w:pPr>
        <w:spacing w:after="200"/>
      </w:pPr>
    </w:p>
    <w:p>
      <w:pPr>
        <w:pStyle w:val="Heading1"/>
        <w:spacing w:after="180" w:before="360"/>
      </w:pPr>
      <w:r>
        <w:rPr>
          <w:rFonts w:ascii="Times New Roman" w:cs="Times New Roman" w:eastAsia="Times New Roman" w:hAnsi="Times New Roman"/>
          <w:b/>
          <w:bCs/>
          <w:color w:val="1A3A5C"/>
          <w:sz w:val="30"/>
          <w:szCs w:val="30"/>
        </w:rPr>
        <w:t xml:space="preserve">8. Hujjatlashtirishga qo'yiladigan talablar</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3000"/>
        <w:gridCol w:w="6000"/>
      </w:tblGrid>
      <w:tr>
        <w:trPr>
          <w:tblHeader/>
        </w:trPr>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Hujjat</w:t>
            </w:r>
          </w:p>
        </w:tc>
        <w:tc>
          <w:tcPr>
            <w:tcW w:type="dxa" w:w="6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Mazmuni</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Texnik topshiriq</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Mazkur hujjat (GOST 34.602-89)</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Arxitektura hujjati</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Komponentlar sxemasi, ma'lumot oqimi, ADR (arxitektura qarorlari)</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Ma'lumotlar bazasi tavsifi</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ER-diagramma, jadvallar va indekslar tavsifi</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API spetsifikatsiyasi</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OpenAPI 3.0 (avtomatik generatsiya)</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Dataset kartasi (Dataset Card)</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Manbalar, hajm, belgilash metodikasi, cheklovlar, etik izohlar</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Model kartasi (Model Card)</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Arxitektura, o'qitish parametrlari, metrikalar, cheklovlar, bias tahlili</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Eksperiment protokoli</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Metodika, gipotezalar, natijalar, statistik testlar</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Foydalanuvchi qo'llanmasi</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Rollar bo'yicha ish stsenariylari, ekran shakllari</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Ma'mur qo'llanmasi</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O'rnatish, sozlash, zaxiralash, monitoring</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Dastur matni</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Git repozitoriy, README, litsenziya</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DGU uchun hujjatlar</w:t>
            </w:r>
          </w:p>
        </w:tc>
        <w:tc>
          <w:tcPr>
            <w:tcW w:type="dxa" w:w="6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Dasturiy mahsulotga guvohnoma olish uchun ariza va ilovalar</w:t>
            </w:r>
          </w:p>
        </w:tc>
      </w:tr>
    </w:tbl>
    <w:p>
      <w:r>
        <w:br w:type="page"/>
      </w:r>
    </w:p>
    <w:p>
      <w:pPr>
        <w:pStyle w:val="Heading1"/>
        <w:spacing w:after="180" w:before="360"/>
      </w:pPr>
      <w:r>
        <w:rPr>
          <w:rFonts w:ascii="Times New Roman" w:cs="Times New Roman" w:eastAsia="Times New Roman" w:hAnsi="Times New Roman"/>
          <w:b/>
          <w:bCs/>
          <w:color w:val="1A3A5C"/>
          <w:sz w:val="30"/>
          <w:szCs w:val="30"/>
        </w:rPr>
        <w:t xml:space="preserve">9. Ishlab chiqish manbalari</w:t>
      </w:r>
    </w:p>
    <w:p>
      <w:pPr>
        <w:pStyle w:val="Heading2"/>
        <w:spacing w:after="130" w:before="260"/>
      </w:pPr>
      <w:r>
        <w:rPr>
          <w:rFonts w:ascii="Times New Roman" w:cs="Times New Roman" w:eastAsia="Times New Roman" w:hAnsi="Times New Roman"/>
          <w:b/>
          <w:bCs/>
          <w:color w:val="24547E"/>
          <w:sz w:val="26"/>
          <w:szCs w:val="26"/>
        </w:rPr>
        <w:t xml:space="preserve">9.1. Me'yoriy-huquqiy hujjatlar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Respublikasining «Kiberxavfsizlik to'g'risida»gi Qonuni;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Respublikasining «Shaxsga doir ma'lumotlar to'g'risida»gi Qonuni;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Respublikasining «Axborotlashtirish to'g'risida»gi Qonuni;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Respublikasi Jinoyat kodeksi, XX¹-bob (278¹–278⁷-moddalar), 168 va 169-moddalar;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Axborot texnologiyalari yordamida sodir etilgan jinoyatlarga qarshi kurashish bo'yicha hukumat qarorlari.</w:t>
      </w:r>
    </w:p>
    <w:p>
      <w:pPr>
        <w:spacing w:after="120" w:line="276"/>
        <w:jc w:val="both"/>
      </w:pPr>
      <w:r>
        <w:rPr>
          <w:rFonts w:ascii="Times New Roman" w:cs="Times New Roman" w:eastAsia="Times New Roman" w:hAnsi="Times New Roman"/>
          <w:b w:val="false"/>
          <w:bCs w:val="false"/>
          <w:i/>
          <w:iCs/>
          <w:sz w:val="22"/>
          <w:szCs w:val="22"/>
        </w:rPr>
        <w:t xml:space="preserve">Izoh: barcha me'yoriy hujjatlarning amaldagi tahriri lex.uz rasmiy manbasidan tasdiqlanishi shart.</w:t>
      </w:r>
    </w:p>
    <w:p>
      <w:pPr>
        <w:pStyle w:val="Heading2"/>
        <w:spacing w:after="130" w:before="260"/>
      </w:pPr>
      <w:r>
        <w:rPr>
          <w:rFonts w:ascii="Times New Roman" w:cs="Times New Roman" w:eastAsia="Times New Roman" w:hAnsi="Times New Roman"/>
          <w:b/>
          <w:bCs/>
          <w:color w:val="24547E"/>
          <w:sz w:val="26"/>
          <w:szCs w:val="26"/>
        </w:rPr>
        <w:t xml:space="preserve">9.2. Standartlar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GOST 34.602-89 — Avtomatlashtirilgan tizim yaratishga texnik topshiriq;</w:t>
      </w:r>
    </w:p>
    <w:p>
      <w:pPr>
        <w:pStyle w:val="ListParagraph"/>
        <w:numPr>
          <w:ilvl w:val="0"/>
          <w:numId w:val="2"/>
        </w:numPr>
        <w:spacing w:after="70" w:line="276"/>
        <w:jc w:val="both"/>
      </w:pPr>
      <w:r>
        <w:rPr>
          <w:rFonts w:ascii="Times New Roman" w:cs="Times New Roman" w:eastAsia="Times New Roman" w:hAnsi="Times New Roman"/>
          <w:sz w:val="22"/>
          <w:szCs w:val="22"/>
        </w:rPr>
        <w:t xml:space="preserve">ISO/IEC/IEEE 29148:2018 — Requirements engineering;</w:t>
      </w:r>
    </w:p>
    <w:p>
      <w:pPr>
        <w:pStyle w:val="ListParagraph"/>
        <w:numPr>
          <w:ilvl w:val="0"/>
          <w:numId w:val="2"/>
        </w:numPr>
        <w:spacing w:after="70" w:line="276"/>
        <w:jc w:val="both"/>
      </w:pPr>
      <w:r>
        <w:rPr>
          <w:rFonts w:ascii="Times New Roman" w:cs="Times New Roman" w:eastAsia="Times New Roman" w:hAnsi="Times New Roman"/>
          <w:sz w:val="22"/>
          <w:szCs w:val="22"/>
        </w:rPr>
        <w:t xml:space="preserve">ISO/IEC 27001, 27035 — Axborot xavfsizligini boshqarish va inqiroz hodisalarini boshqarish;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OASIS STIX 2.1 / TAXII 2.1 — tahdid razvedkasi ma'lumotlarini almashish;</w:t>
      </w:r>
    </w:p>
    <w:p>
      <w:pPr>
        <w:pStyle w:val="ListParagraph"/>
        <w:numPr>
          <w:ilvl w:val="0"/>
          <w:numId w:val="2"/>
        </w:numPr>
        <w:spacing w:after="70" w:line="276"/>
        <w:jc w:val="both"/>
      </w:pPr>
      <w:r>
        <w:rPr>
          <w:rFonts w:ascii="Times New Roman" w:cs="Times New Roman" w:eastAsia="Times New Roman" w:hAnsi="Times New Roman"/>
          <w:sz w:val="22"/>
          <w:szCs w:val="22"/>
        </w:rPr>
        <w:t xml:space="preserve">MITRE ATT&amp;CK — hujum texnikalari taksonomiyasi;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NIST SP 800-86 — raqamli dalillarni yig'ish va tahlil qilish bo'yicha qo'llanma.</w:t>
      </w:r>
    </w:p>
    <w:p>
      <w:pPr>
        <w:pStyle w:val="Heading2"/>
        <w:spacing w:after="130" w:before="260"/>
      </w:pPr>
      <w:r>
        <w:rPr>
          <w:rFonts w:ascii="Times New Roman" w:cs="Times New Roman" w:eastAsia="Times New Roman" w:hAnsi="Times New Roman"/>
          <w:b/>
          <w:bCs/>
          <w:color w:val="24547E"/>
          <w:sz w:val="26"/>
          <w:szCs w:val="26"/>
        </w:rPr>
        <w:t xml:space="preserve">9.3. Statistik va ilmiy manbalar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IIV Kiberxavfsizlik markazining kiberjinoyatchilik holati bo'yicha hisobotlari (2019–2025);</w:t>
      </w:r>
    </w:p>
    <w:p>
      <w:pPr>
        <w:pStyle w:val="ListParagraph"/>
        <w:numPr>
          <w:ilvl w:val="0"/>
          <w:numId w:val="2"/>
        </w:numPr>
        <w:spacing w:after="70" w:line="276"/>
        <w:jc w:val="both"/>
      </w:pPr>
      <w:r>
        <w:rPr>
          <w:rFonts w:ascii="Times New Roman" w:cs="Times New Roman" w:eastAsia="Times New Roman" w:hAnsi="Times New Roman"/>
          <w:sz w:val="22"/>
          <w:szCs w:val="22"/>
        </w:rPr>
        <w:t xml:space="preserve">CERT.uz (UZCERT) yillik hisobotlari va tahdidlar prognozlari;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Raqamli texnologiyalar vazirligining yillik hisobotlari;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Fishing va ijtimoiy muhandislikni aniqlash bo'yicha xalqaro retsenziyalangan maqolalar (IEEE, Springer, ACM);</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Ochiq datasetlar: PhishTank, OpenPhish, URLhaus, UCI Phishing Websites Dataset.</w:t>
      </w:r>
    </w:p>
    <w:p>
      <w:r>
        <w:br w:type="page"/>
      </w:r>
    </w:p>
    <w:p>
      <w:pPr>
        <w:pStyle w:val="Heading1"/>
        <w:spacing w:after="180" w:before="360"/>
      </w:pPr>
      <w:r>
        <w:rPr>
          <w:rFonts w:ascii="Times New Roman" w:cs="Times New Roman" w:eastAsia="Times New Roman" w:hAnsi="Times New Roman"/>
          <w:b/>
          <w:bCs/>
          <w:color w:val="1A3A5C"/>
          <w:sz w:val="30"/>
          <w:szCs w:val="30"/>
        </w:rPr>
        <w:t xml:space="preserve">Ilova A. Risklar reyestri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700"/>
        <w:gridCol w:w="3000"/>
        <w:gridCol w:w="1600"/>
        <w:gridCol w:w="3700"/>
      </w:tblGrid>
      <w:tr>
        <w:trPr>
          <w:tblHeader/>
        </w:trPr>
        <w:tc>
          <w:tcPr>
            <w:tcW w:type="dxa" w:w="7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Kod</w:t>
            </w:r>
          </w:p>
        </w:tc>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Risk</w:t>
            </w:r>
          </w:p>
        </w:tc>
        <w:tc>
          <w:tcPr>
            <w:tcW w:type="dxa" w:w="16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Ehtimollik / ta'sir</w:t>
            </w:r>
          </w:p>
        </w:tc>
        <w:tc>
          <w:tcPr>
            <w:tcW w:type="dxa" w:w="37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Kamaytirish chorasi</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R-01</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Rasmiy statistika va hodisalar bazasi yopiqligi</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 / Yuqori</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Ochiq manbalar, crowdsourcing va honeypot orqali o'z datasetini shakllantirish</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R-02</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O'zbek tili uchun NLP resurslarining yetishmasligi</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 / Yuqori</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XLM-R transfer learning, back-translation, sintetik augmentatsiya</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R-03</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Dataset sinflari nomutanosibligi</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 / O'rta</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SMOTE, class weighting, focal loss, stratifikatsiya</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R-04</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Model sifatining vaqt o'tishi bilan pasayishi (drift)</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 / Yuqori</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Drift monitoring (PSI/KS), rejali retraining konveyeri</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R-05</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Loyiha ko'lamining kengayib ketishi (scope creep)</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Yuqori / Yuqori</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MVP chegarasi 3 ta jinoyat turi bilan qat'iy belgilangan (2.5-band)</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R-06</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Tashqi API limitlari va to'lov talab qilishi</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 / O'rta</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Keshlash, bepul kvotalar, alternativ manbalar</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R-07</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Shaxsga doir ma'lumotlarni qayta ishlash bo'yicha huquqiy cheklovlar</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 / Yuqori</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Anonimlashtirish, minimallashtirish tamoyili, etika komissiyasi xulosasi</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R-08</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Joriy etish dalolatnomasini olishdagi kechikish</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 / O'rta</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Bir nechta tashkilot bilan parallel muzokara (universitet, bank SOC, CERT.uz)</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R-09</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Hisoblash resurslarining yetishmasligi (GPU)</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 / O'rta</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Kichikroq modellar (distilled), bulutli GPU ijarasi, universitet klasteri</w:t>
            </w:r>
          </w:p>
        </w:tc>
      </w:tr>
      <w:tr>
        <w:tc>
          <w:tcPr>
            <w:tcW w:type="dxa" w:w="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R-10</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Belgilash sifatining pastligi</w:t>
            </w:r>
          </w:p>
        </w:tc>
        <w:tc>
          <w:tcPr>
            <w:tcW w:type="dxa" w:w="16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O'rta / Yuqori</w:t>
            </w:r>
          </w:p>
        </w:tc>
        <w:tc>
          <w:tcPr>
            <w:tcW w:type="dxa" w:w="3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Belgilash yo'riqnomasi, ikki ekspert, Cohen's κ nazorati</w:t>
            </w:r>
          </w:p>
        </w:tc>
      </w:tr>
    </w:tbl>
    <w:p>
      <w:r>
        <w:br w:type="page"/>
      </w:r>
    </w:p>
    <w:p>
      <w:pPr>
        <w:pStyle w:val="Heading1"/>
        <w:spacing w:after="180" w:before="360"/>
      </w:pPr>
      <w:r>
        <w:rPr>
          <w:rFonts w:ascii="Times New Roman" w:cs="Times New Roman" w:eastAsia="Times New Roman" w:hAnsi="Times New Roman"/>
          <w:b/>
          <w:bCs/>
          <w:color w:val="1A3A5C"/>
          <w:sz w:val="30"/>
          <w:szCs w:val="30"/>
        </w:rPr>
        <w:t xml:space="preserve">Ilova B. Kutilayotgan ilmiy va amaliy natijalar</w:t>
      </w:r>
    </w:p>
    <w:p>
      <w:pPr>
        <w:pStyle w:val="Heading2"/>
        <w:spacing w:after="130" w:before="260"/>
      </w:pPr>
      <w:r>
        <w:rPr>
          <w:rFonts w:ascii="Times New Roman" w:cs="Times New Roman" w:eastAsia="Times New Roman" w:hAnsi="Times New Roman"/>
          <w:b/>
          <w:bCs/>
          <w:color w:val="24547E"/>
          <w:sz w:val="26"/>
          <w:szCs w:val="26"/>
        </w:rPr>
        <w:t xml:space="preserve">B.1. Ilmiy natijalar (yangilik elementlari)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 tilidagi kiberfiribgarlik matnlarining belgilangan korpusi (≥ 20 000 namuna) — hozirda bunday ochiq resurs mavjud emas;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O'zbekiston milliy segmenti va mahalliy moliyaviy brendlariga moslashtirilgan fishing aniqlash modeli;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Qoidaviy, statistik, neyrotarmoqli va graf usullarini birlashtirgan gibrid aniqlash metodikasi hamda uning risk-ball funksiyasi;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Kiberhodisani Jinoyat kodeksi moddalariga avtomatik moslashtirish algoritmi;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Milliy kontekstda kiberjinoyatlarning hududiy-vaqtinchalik taqsimoti bo'yicha empirik tahlil.</w:t>
      </w:r>
    </w:p>
    <w:p>
      <w:pPr>
        <w:pStyle w:val="Heading2"/>
        <w:spacing w:after="130" w:before="260"/>
      </w:pPr>
      <w:r>
        <w:rPr>
          <w:rFonts w:ascii="Times New Roman" w:cs="Times New Roman" w:eastAsia="Times New Roman" w:hAnsi="Times New Roman"/>
          <w:b/>
          <w:bCs/>
          <w:color w:val="24547E"/>
          <w:sz w:val="26"/>
          <w:szCs w:val="26"/>
        </w:rPr>
        <w:t xml:space="preserve">B.2. Amaliy natijalar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Ishlaydigan dasturiy prototip (Docker Compose orqali joylashtiriladigan);</w:t>
      </w:r>
    </w:p>
    <w:p>
      <w:pPr>
        <w:pStyle w:val="ListParagraph"/>
        <w:numPr>
          <w:ilvl w:val="0"/>
          <w:numId w:val="2"/>
        </w:numPr>
        <w:spacing w:after="70" w:line="276"/>
        <w:jc w:val="both"/>
      </w:pPr>
      <w:r>
        <w:rPr>
          <w:rFonts w:ascii="Times New Roman" w:cs="Times New Roman" w:eastAsia="Times New Roman" w:hAnsi="Times New Roman"/>
          <w:sz w:val="22"/>
          <w:szCs w:val="22"/>
        </w:rPr>
        <w:t xml:space="preserve">Dasturiy mahsulotga rasmiy guvohnoma (Adliya vazirligi huzuridagi Intellektual mulk agentligi, DGU);</w:t>
      </w:r>
    </w:p>
    <w:p>
      <w:pPr>
        <w:pStyle w:val="ListParagraph"/>
        <w:numPr>
          <w:ilvl w:val="0"/>
          <w:numId w:val="2"/>
        </w:numPr>
        <w:spacing w:after="70" w:line="276"/>
        <w:jc w:val="both"/>
      </w:pPr>
      <w:r>
        <w:rPr>
          <w:rFonts w:ascii="Times New Roman" w:cs="Times New Roman" w:eastAsia="Times New Roman" w:hAnsi="Times New Roman"/>
          <w:sz w:val="22"/>
          <w:szCs w:val="22"/>
        </w:rPr>
        <w:t xml:space="preserve">Joriy etish dalolatnomasi (CERT.uz, IIV Kiberxavfsizlik markazi, bank SOC yoki universitet o'quv jarayoni);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Kamida 2–3 ta ilmiy maqola (OAK ro'yxatidagi jurnallar) va xalqaro konferensiya tezisi;</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O'quv jarayoni uchun laboratoriya ishi va metodik ko'rsatmalar.</w:t>
      </w:r>
    </w:p>
    <w:p>
      <w:pPr>
        <w:pStyle w:val="Heading2"/>
        <w:spacing w:after="130" w:before="260"/>
      </w:pPr>
      <w:r>
        <w:rPr>
          <w:rFonts w:ascii="Times New Roman" w:cs="Times New Roman" w:eastAsia="Times New Roman" w:hAnsi="Times New Roman"/>
          <w:b/>
          <w:bCs/>
          <w:color w:val="24547E"/>
          <w:sz w:val="26"/>
          <w:szCs w:val="26"/>
        </w:rPr>
        <w:t xml:space="preserve">B.3. Kutilayotgan samara</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3000"/>
        <w:gridCol w:w="3000"/>
        <w:gridCol w:w="3000"/>
      </w:tblGrid>
      <w:tr>
        <w:trPr>
          <w:tblHeader/>
        </w:trPr>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Ko'rsatkich</w:t>
            </w:r>
          </w:p>
        </w:tc>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Joriy holat (baholash)</w:t>
            </w:r>
          </w:p>
        </w:tc>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Tizim joriy etilgandan keyin</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Yangi fishing domenini aniqlash vaqti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Soatlar — kunlar</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5 daqiqa</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Bir analitik ko'rib chiqadigan hodisalar</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Cheklangan, qo'lda</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60% avtomatik filtrlanadi</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Firibgar guruhlar bog'lanishini aniqlash</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Asosan qo'lda, tarqoq</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Avtomatik graf tahlili</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Yuridik kvalifikatsiyaga tayyorgarlik</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To'liq qo'lda</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Avtomatik tavsiya + ekspert tasdig'i</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Statistik hisobot tayyorlash</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Kunlar</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Daqiqalar (avtomatik generatsiya)</w:t>
            </w:r>
          </w:p>
        </w:tc>
      </w:tr>
    </w:tbl>
    <w:p>
      <w:pPr>
        <w:spacing w:after="400"/>
      </w:pPr>
    </w:p>
    <w:p>
      <w:pPr>
        <w:pBdr>
          <w:top w:val="single" w:color="7F9BB8" w:sz="6"/>
        </w:pBdr>
        <w:spacing w:after="120"/>
      </w:pPr>
    </w:p>
    <w:p>
      <w:pPr>
        <w:spacing w:after="120" w:line="276"/>
        <w:jc w:val="both"/>
      </w:pPr>
      <w:r>
        <w:rPr>
          <w:rFonts w:ascii="Times New Roman" w:cs="Times New Roman" w:eastAsia="Times New Roman" w:hAnsi="Times New Roman"/>
          <w:b/>
          <w:bCs/>
          <w:i w:val="false"/>
          <w:iCs w:val="false"/>
          <w:sz w:val="22"/>
          <w:szCs w:val="22"/>
        </w:rPr>
        <w:t xml:space="preserve">Kelishildi:</w:t>
      </w:r>
    </w:p>
    <w:tbl>
      <w:tblPr>
        <w:tblW w:type="dxa" w:w="9000"/>
        <w:tblBorders>
          <w:top w:val="single" w:color="7F9BB8" w:sz="4"/>
          <w:left w:val="single" w:color="7F9BB8" w:sz="4"/>
          <w:bottom w:val="single" w:color="7F9BB8" w:sz="4"/>
          <w:right w:val="single" w:color="7F9BB8" w:sz="4"/>
          <w:insideH w:val="single" w:color="AABBCC" w:sz="2"/>
          <w:insideV w:val="single" w:color="AABBCC" w:sz="2"/>
        </w:tblBorders>
      </w:tblPr>
      <w:tblGrid>
        <w:gridCol w:w="3000"/>
        <w:gridCol w:w="3000"/>
        <w:gridCol w:w="1500"/>
        <w:gridCol w:w="1500"/>
      </w:tblGrid>
      <w:tr>
        <w:trPr>
          <w:tblHeader/>
        </w:trPr>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Lavozim</w:t>
            </w:r>
          </w:p>
        </w:tc>
        <w:tc>
          <w:tcPr>
            <w:tcW w:type="dxa" w:w="30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F.I.Sh.</w:t>
            </w:r>
          </w:p>
        </w:tc>
        <w:tc>
          <w:tcPr>
            <w:tcW w:type="dxa" w:w="15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Imzo</w:t>
            </w:r>
          </w:p>
        </w:tc>
        <w:tc>
          <w:tcPr>
            <w:tcW w:type="dxa" w:w="1500"/>
            <w:shd w:fill="D9E3EF"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9"/>
                <w:szCs w:val="19"/>
              </w:rPr>
              <w:t xml:space="preserve">Sana</w:t>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Ilmiy rahbar</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Kafedra mudiri</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r>
      <w:tr>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9"/>
                <w:szCs w:val="19"/>
              </w:rPr>
              <w:t xml:space="preserve">Ijrochi (magistrant)</w:t>
            </w:r>
          </w:p>
        </w:tc>
        <w:tc>
          <w:tcPr>
            <w:tcW w:type="dxa" w:w="30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9"/>
                <w:szCs w:val="19"/>
              </w:rPr>
              <w:t xml:space="preserve"/>
            </w:r>
          </w:p>
        </w:tc>
      </w:tr>
    </w:tbl>
    <w:sectPr>
      <w:footerReference w:type="default" r:id="rId9"/>
      <w:pgSz w:w="11906" w:h="16838" w:orient="portrait"/>
      <w:pgMar w:top="1134" w:right="100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1d8c56d25c117a8a562882e78f3ba26e54dbffd.png"/><Relationship Id="rId11" Type="http://schemas.openxmlformats.org/officeDocument/2006/relationships/image" Target="media/523b361b77b5b8960c8e1f423bc0fb31c498bc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Texnik topshiriq — UzCyberWatch</dc:title>
  <dc:creator>UzCyberWatch</dc:creator>
  <dc:description>GOST 34.602-89 formatidagi texnik topshiriq</dc:description>
  <cp:lastModifiedBy>Un-named</cp:lastModifiedBy>
  <cp:revision>1</cp:revision>
  <dcterms:created xsi:type="dcterms:W3CDTF">2026-09-10T05:24:05.718Z</dcterms:created>
  <dcterms:modified xsi:type="dcterms:W3CDTF">2026-09-10T05:24:05.728Z</dcterms:modified>
</cp:coreProperties>
</file>

<file path=docProps/custom.xml><?xml version="1.0" encoding="utf-8"?>
<Properties xmlns="http://schemas.openxmlformats.org/officeDocument/2006/custom-properties" xmlns:vt="http://schemas.openxmlformats.org/officeDocument/2006/docPropsVTypes"/>
</file>