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18:37:50</w:t>
      </w:r>
    </w:p>
    <w:p/>
    <w:p>
      <w:pPr>
        <w:pStyle w:val="Heading1"/>
      </w:pPr>
      <w:r>
        <w:t>Transcription</w:t>
      </w:r>
    </w:p>
    <w:p>
      <w:r>
        <w:t>Rate limit exceeded. The Gemini API free tier has daily limits. Please wait a few minutes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