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4584D">
      <w:pPr>
        <w:pStyle w:val="2"/>
        <w:keepNext w:val="0"/>
        <w:keepLines w:val="0"/>
        <w:widowControl/>
        <w:suppressLineNumbers w:val="0"/>
      </w:pPr>
      <w:r>
        <w:t>Menopause and Osteoporosis</w:t>
      </w:r>
    </w:p>
    <w:p w14:paraId="7D94CEBE">
      <w:pPr>
        <w:pStyle w:val="7"/>
        <w:keepNext w:val="0"/>
        <w:keepLines w:val="0"/>
        <w:widowControl/>
        <w:suppressLineNumbers w:val="0"/>
      </w:pPr>
      <w:r>
        <w:rPr>
          <w:rStyle w:val="6"/>
        </w:rPr>
        <w:t>Publishing unit:</w:t>
      </w:r>
      <w:r>
        <w:t xml:space="preserve"> Division of Chronic Disease Prevention and Control</w:t>
      </w:r>
      <w:r>
        <w:br w:type="textWrapping"/>
      </w:r>
      <w:r>
        <w:rPr>
          <w:rStyle w:val="6"/>
        </w:rPr>
        <w:t>Views:</w:t>
      </w:r>
      <w:r>
        <w:t xml:space="preserve"> 60,512</w:t>
      </w:r>
      <w:r>
        <w:br w:type="textWrapping"/>
      </w:r>
      <w:r>
        <w:rPr>
          <w:rStyle w:val="6"/>
        </w:rPr>
        <w:t>Updated:</w:t>
      </w:r>
      <w:r>
        <w:t xml:space="preserve"> 2018/06/19</w:t>
      </w:r>
      <w:r>
        <w:br w:type="textWrapping"/>
      </w:r>
      <w:r>
        <w:rPr>
          <w:rStyle w:val="6"/>
        </w:rPr>
        <w:t>Published:</w:t>
      </w:r>
      <w:r>
        <w:t xml:space="preserve"> 2004/11/08</w:t>
      </w:r>
    </w:p>
    <w:p w14:paraId="16F05387">
      <w:pPr>
        <w:pStyle w:val="7"/>
        <w:keepNext w:val="0"/>
        <w:keepLines w:val="0"/>
        <w:widowControl/>
        <w:suppressLineNumbers w:val="0"/>
      </w:pPr>
      <w:r>
        <w:rPr>
          <w:rStyle w:val="6"/>
        </w:rPr>
        <w:t>Menopause and Osteoporosis</w:t>
      </w:r>
      <w:r>
        <w:br w:type="textWrapping"/>
      </w:r>
      <w:r>
        <w:t>The webpage content was jointly provided by Dr. Hui-Cheng Chou, Director of the Department of Eugenic Health Care at Tai-An Hospital, and Dr. Tung-Chuan Yang, former Director of the Department of Obstetrics and Gynecology at China Medical College. Listed in order of surname.</w:t>
      </w:r>
    </w:p>
    <w:p w14:paraId="142090E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AF09EDE">
      <w:pPr>
        <w:pStyle w:val="2"/>
        <w:keepNext w:val="0"/>
        <w:keepLines w:val="0"/>
        <w:widowControl/>
        <w:suppressLineNumbers w:val="0"/>
      </w:pPr>
      <w:r>
        <w:t>Postmenopausal Women Are a High-Risk Group for Osteoporosis</w:t>
      </w:r>
    </w:p>
    <w:p w14:paraId="3B42E102">
      <w:pPr>
        <w:pStyle w:val="7"/>
        <w:keepNext w:val="0"/>
        <w:keepLines w:val="0"/>
        <w:widowControl/>
        <w:suppressLineNumbers w:val="0"/>
      </w:pPr>
      <w:r>
        <w:t>According to domestic statistics, among people over the age of 60, 16% have osteoporosis, and 80% of them are women.</w:t>
      </w:r>
    </w:p>
    <w:p w14:paraId="4A168002">
      <w:pPr>
        <w:pStyle w:val="7"/>
        <w:keepNext w:val="0"/>
        <w:keepLines w:val="0"/>
        <w:widowControl/>
        <w:suppressLineNumbers w:val="0"/>
      </w:pPr>
      <w:r>
        <w:t>Women are more likely to develop osteoporosis for the following reasons:</w:t>
      </w:r>
    </w:p>
    <w:p w14:paraId="63FD486B">
      <w:pPr>
        <w:keepNext w:val="0"/>
        <w:keepLines w:val="0"/>
        <w:widowControl/>
        <w:numPr>
          <w:ilvl w:val="0"/>
          <w:numId w:val="1"/>
        </w:numPr>
        <w:suppressLineNumbers w:val="0"/>
        <w:spacing w:before="0" w:beforeAutospacing="1" w:after="0" w:afterAutospacing="1"/>
        <w:ind w:left="1440" w:hanging="360"/>
      </w:pPr>
    </w:p>
    <w:p w14:paraId="0A0CE1FA">
      <w:pPr>
        <w:pStyle w:val="7"/>
        <w:keepNext w:val="0"/>
        <w:keepLines w:val="0"/>
        <w:widowControl/>
        <w:suppressLineNumbers w:val="0"/>
        <w:ind w:left="720"/>
      </w:pPr>
      <w:r>
        <w:t>Women naturally have lower bone mass than men.</w:t>
      </w:r>
    </w:p>
    <w:p w14:paraId="43BA3C02">
      <w:pPr>
        <w:keepNext w:val="0"/>
        <w:keepLines w:val="0"/>
        <w:widowControl/>
        <w:numPr>
          <w:ilvl w:val="0"/>
          <w:numId w:val="1"/>
        </w:numPr>
        <w:suppressLineNumbers w:val="0"/>
        <w:spacing w:before="0" w:beforeAutospacing="1" w:after="0" w:afterAutospacing="1"/>
        <w:ind w:left="1440" w:hanging="360"/>
      </w:pPr>
    </w:p>
    <w:p w14:paraId="3D675C19">
      <w:pPr>
        <w:keepNext w:val="0"/>
        <w:keepLines w:val="0"/>
        <w:widowControl/>
        <w:numPr>
          <w:ilvl w:val="0"/>
          <w:numId w:val="1"/>
        </w:numPr>
        <w:suppressLineNumbers w:val="0"/>
        <w:spacing w:before="0" w:beforeAutospacing="1" w:after="0" w:afterAutospacing="1"/>
        <w:ind w:left="1440" w:hanging="360"/>
      </w:pPr>
    </w:p>
    <w:p w14:paraId="57F41D0A">
      <w:pPr>
        <w:pStyle w:val="7"/>
        <w:keepNext w:val="0"/>
        <w:keepLines w:val="0"/>
        <w:widowControl/>
        <w:suppressLineNumbers w:val="0"/>
        <w:ind w:left="720"/>
      </w:pPr>
      <w:r>
        <w:t>After menopause, women experience rapid bone loss.</w:t>
      </w:r>
    </w:p>
    <w:p w14:paraId="595B1EAD">
      <w:pPr>
        <w:keepNext w:val="0"/>
        <w:keepLines w:val="0"/>
        <w:widowControl/>
        <w:numPr>
          <w:ilvl w:val="0"/>
          <w:numId w:val="1"/>
        </w:numPr>
        <w:suppressLineNumbers w:val="0"/>
        <w:spacing w:before="0" w:beforeAutospacing="1" w:after="0" w:afterAutospacing="1"/>
        <w:ind w:left="1440" w:hanging="360"/>
      </w:pPr>
    </w:p>
    <w:p w14:paraId="67DD7C88">
      <w:pPr>
        <w:keepNext w:val="0"/>
        <w:keepLines w:val="0"/>
        <w:widowControl/>
        <w:numPr>
          <w:ilvl w:val="0"/>
          <w:numId w:val="1"/>
        </w:numPr>
        <w:suppressLineNumbers w:val="0"/>
        <w:spacing w:before="0" w:beforeAutospacing="1" w:after="0" w:afterAutospacing="1"/>
        <w:ind w:left="1440" w:hanging="360"/>
      </w:pPr>
    </w:p>
    <w:p w14:paraId="3F726EF3">
      <w:pPr>
        <w:pStyle w:val="7"/>
        <w:keepNext w:val="0"/>
        <w:keepLines w:val="0"/>
        <w:widowControl/>
        <w:suppressLineNumbers w:val="0"/>
        <w:ind w:left="720"/>
      </w:pPr>
      <w:r>
        <w:t>Women generally live longer than men, so the impact of osteoporosis is more serious.</w:t>
      </w:r>
    </w:p>
    <w:p w14:paraId="72B4BB7D">
      <w:pPr>
        <w:keepNext w:val="0"/>
        <w:keepLines w:val="0"/>
        <w:widowControl/>
        <w:numPr>
          <w:ilvl w:val="0"/>
          <w:numId w:val="1"/>
        </w:numPr>
        <w:suppressLineNumbers w:val="0"/>
        <w:spacing w:before="0" w:beforeAutospacing="1" w:after="0" w:afterAutospacing="1"/>
        <w:ind w:left="1440" w:hanging="360"/>
      </w:pPr>
    </w:p>
    <w:p w14:paraId="4F0C7009">
      <w:pPr>
        <w:pStyle w:val="7"/>
        <w:keepNext w:val="0"/>
        <w:keepLines w:val="0"/>
        <w:widowControl/>
        <w:suppressLineNumbers w:val="0"/>
      </w:pPr>
      <w:r>
        <w:t>As life expectancy continues to increase, osteoporosis has become one of the most important health issues for postmenopausal women. According to my personal investigation, nearly half of women develop osteoporosis 25 years after menopause.</w:t>
      </w:r>
    </w:p>
    <w:p w14:paraId="454FE662">
      <w:pPr>
        <w:pStyle w:val="7"/>
        <w:keepNext w:val="0"/>
        <w:keepLines w:val="0"/>
        <w:widowControl/>
        <w:suppressLineNumbers w:val="0"/>
      </w:pPr>
      <w:r>
        <w:t>Based on current medical knowledge, osteoporosis can mainly be prevented, but there is no fully effective cure. Once a fracture occurs, recovery can be difficult. Therefore, menopausal women should begin protecting their bones as early as possible.</w:t>
      </w:r>
    </w:p>
    <w:p w14:paraId="0ECC533C">
      <w:pPr>
        <w:pStyle w:val="7"/>
        <w:keepNext w:val="0"/>
        <w:keepLines w:val="0"/>
        <w:widowControl/>
        <w:suppressLineNumbers w:val="0"/>
      </w:pPr>
      <w:r>
        <w:t>According to bone mineral density measurements of the forearm bones in 880 women in Taipei, osteoporosis is common among women after menopause. In addition, bone cells require nourishment from sex hormones in order to maintain the balance between normal bone loss and bone formation.</w:t>
      </w:r>
    </w:p>
    <w:p w14:paraId="0CCC56EF">
      <w:pPr>
        <w:pStyle w:val="7"/>
        <w:keepNext w:val="0"/>
        <w:keepLines w:val="0"/>
        <w:widowControl/>
        <w:suppressLineNumbers w:val="0"/>
      </w:pPr>
      <w:r>
        <w:t>In fact, women begin to gradually lose bone mass around the age of 35. When menopause begins, estrogen secretion decreases rapidly, causing bone loss to accelerate significantly. As bone reserves are gradually depleted, osteoporosis may develop more easily.</w:t>
      </w:r>
    </w:p>
    <w:p w14:paraId="69DDC00F">
      <w:pPr>
        <w:pStyle w:val="7"/>
        <w:keepNext w:val="0"/>
        <w:keepLines w:val="0"/>
        <w:widowControl/>
        <w:suppressLineNumbers w:val="0"/>
      </w:pPr>
      <w:r>
        <w:t>This can lead to vertebral compression fractures, causing symptoms such as hunchback posture, reduced height, and the condition commonly described in Taiwanese as “shrinking with age.” More severe cases may involve hip fractures, which can result in mobility problems and greatly affect quality of life in old age. This is an important issue that every menopausal and postmenopausal woman should pay close attention to.</w:t>
      </w:r>
    </w:p>
    <w:p w14:paraId="42EEDC1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BFCA604">
      <w:pPr>
        <w:pStyle w:val="2"/>
        <w:keepNext w:val="0"/>
        <w:keepLines w:val="0"/>
        <w:widowControl/>
        <w:suppressLineNumbers w:val="0"/>
      </w:pPr>
      <w:r>
        <w:t>Asian Women Are More Likely to Develop Osteoporosis</w:t>
      </w:r>
    </w:p>
    <w:p w14:paraId="6A02DAD1">
      <w:pPr>
        <w:pStyle w:val="7"/>
        <w:keepNext w:val="0"/>
        <w:keepLines w:val="0"/>
        <w:widowControl/>
        <w:suppressLineNumbers w:val="0"/>
      </w:pPr>
      <w:r>
        <w:t>Due to dietary habits and physical constitution, Asian people tend to drink less milk and consume fewer dairy products. As a result, calcium intake is generally insufficient, making Asian women more likely to develop osteoporosis compared with Western women.</w:t>
      </w:r>
    </w:p>
    <w:p w14:paraId="02DA7A9E">
      <w:pPr>
        <w:pStyle w:val="7"/>
        <w:keepNext w:val="0"/>
        <w:keepLines w:val="0"/>
        <w:widowControl/>
        <w:suppressLineNumbers w:val="0"/>
      </w:pPr>
      <w:r>
        <w:t>The intake of dairy products among people in Taiwan is only about half that of Western populations. Therefore, the average bone mineral density of Chinese women is lower than that of Western women, increasing their risk of osteoporosis.</w:t>
      </w:r>
    </w:p>
    <w:p w14:paraId="2563B6E5">
      <w:pPr>
        <w:pStyle w:val="7"/>
        <w:keepNext w:val="0"/>
        <w:keepLines w:val="0"/>
        <w:widowControl/>
        <w:suppressLineNumbers w:val="0"/>
      </w:pPr>
      <w:r>
        <w:t>It is estimated that there are more than 60 million people with osteoporosis in mainland China, which is more than three times the total population of Taiwan. As the economy develops and society continues to age, this situation may become even more serious.</w:t>
      </w:r>
    </w:p>
    <w:p w14:paraId="56310B81">
      <w:pPr>
        <w:pStyle w:val="7"/>
        <w:keepNext w:val="0"/>
        <w:keepLines w:val="0"/>
        <w:widowControl/>
        <w:suppressLineNumbers w:val="0"/>
      </w:pPr>
      <w:r>
        <w:t>Some cases of osteoporosis are caused by chronic diseases or medication use. For example, dialysis patients, people who take corticosteroids long-term, and people who use antacids such as stomach medicine for long periods are more likely to experience bone loss.</w:t>
      </w:r>
    </w:p>
    <w:p w14:paraId="7715B559">
      <w:pPr>
        <w:pStyle w:val="7"/>
        <w:keepNext w:val="0"/>
        <w:keepLines w:val="0"/>
        <w:widowControl/>
        <w:suppressLineNumbers w:val="0"/>
      </w:pPr>
      <w:r>
        <w:t>Some Chinese herbal medicines may also be mixed with corticosteroids. If people take large amounts without knowing this, it may also cause bone loss.</w:t>
      </w:r>
    </w:p>
    <w:p w14:paraId="0E2A1A01">
      <w:pPr>
        <w:pStyle w:val="7"/>
        <w:keepNext w:val="0"/>
        <w:keepLines w:val="0"/>
        <w:widowControl/>
        <w:suppressLineNumbers w:val="0"/>
      </w:pPr>
      <w:r>
        <w:t>In addition, some women have both ovaries removed due to disease, while others experience early ovarian failure for unknown reasons. In these situations, the body lacks estrogen, causing bone loss to occur earlier. Therefore, the incidence of osteoporosis in these women is higher and the condition may be more severe than in the general female population.</w:t>
      </w:r>
    </w:p>
    <w:p w14:paraId="1F6C4F1C">
      <w:pPr>
        <w:pStyle w:val="7"/>
        <w:keepNext w:val="0"/>
        <w:keepLines w:val="0"/>
        <w:widowControl/>
        <w:suppressLineNumbers w:val="0"/>
      </w:pPr>
      <w:r>
        <w:t>According to statistics, there are about 25 million osteoporosis patients in the United States, and women account for 80% of them. Among women over the age of 75, the rate of osteoporosis is as high as 90%.</w:t>
      </w:r>
    </w:p>
    <w:p w14:paraId="3D5A5DBA">
      <w:pPr>
        <w:pStyle w:val="7"/>
        <w:keepNext w:val="0"/>
        <w:keepLines w:val="0"/>
        <w:widowControl/>
        <w:suppressLineNumbers w:val="0"/>
      </w:pPr>
      <w:r>
        <w:t>In Taiwan, studies from several medical centers show that more than 16% of women over the age of 60 have osteoporosis, posing a potential threat to the health of elderly women.</w:t>
      </w:r>
    </w:p>
    <w:p w14:paraId="41DC4947">
      <w:pPr>
        <w:pStyle w:val="7"/>
        <w:keepNext w:val="0"/>
        <w:keepLines w:val="0"/>
        <w:widowControl/>
        <w:suppressLineNumbers w:val="0"/>
      </w:pPr>
      <w:r>
        <w:t>Fractures in elderly women are not only a medical problem. Among women over the age of 70, about 40% may become unable to move normally due to femoral fractures and may require long-term bed rest and care from others. About 10% may even die as a result.</w:t>
      </w:r>
    </w:p>
    <w:p w14:paraId="7720234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8BBF71">
      <w:pPr>
        <w:pStyle w:val="2"/>
        <w:keepNext w:val="0"/>
        <w:keepLines w:val="0"/>
        <w:widowControl/>
        <w:suppressLineNumbers w:val="0"/>
      </w:pPr>
      <w:r>
        <w:t>Risk Factors for Osteoporosis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2"/>
        <w:gridCol w:w="6504"/>
      </w:tblGrid>
      <w:tr w14:paraId="03DAE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0B1693">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6F69ED98">
            <w:pPr>
              <w:keepNext w:val="0"/>
              <w:keepLines w:val="0"/>
              <w:widowControl/>
              <w:suppressLineNumbers w:val="0"/>
              <w:jc w:val="center"/>
              <w:rPr>
                <w:b/>
                <w:bCs/>
              </w:rPr>
            </w:pPr>
            <w:r>
              <w:rPr>
                <w:rFonts w:ascii="SimSun" w:hAnsi="SimSun" w:eastAsia="SimSun" w:cs="SimSun"/>
                <w:b/>
                <w:bCs/>
                <w:kern w:val="0"/>
                <w:sz w:val="24"/>
                <w:szCs w:val="24"/>
                <w:lang w:val="en-US" w:eastAsia="zh-CN" w:bidi="ar"/>
              </w:rPr>
              <w:t>Risk Factors</w:t>
            </w:r>
          </w:p>
        </w:tc>
      </w:tr>
      <w:tr w14:paraId="1333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9728C8">
            <w:pPr>
              <w:keepNext w:val="0"/>
              <w:keepLines w:val="0"/>
              <w:widowControl/>
              <w:suppressLineNumbers w:val="0"/>
              <w:jc w:val="left"/>
            </w:pPr>
            <w:r>
              <w:rPr>
                <w:rFonts w:ascii="SimSun" w:hAnsi="SimSun" w:eastAsia="SimSun" w:cs="SimSun"/>
                <w:kern w:val="0"/>
                <w:sz w:val="24"/>
                <w:szCs w:val="24"/>
                <w:lang w:val="en-US" w:eastAsia="zh-CN" w:bidi="ar"/>
              </w:rPr>
              <w:t>Race</w:t>
            </w:r>
          </w:p>
        </w:tc>
        <w:tc>
          <w:tcPr>
            <w:tcW w:w="0" w:type="auto"/>
            <w:shd w:val="clear"/>
            <w:vAlign w:val="center"/>
          </w:tcPr>
          <w:p w14:paraId="79BF559A">
            <w:pPr>
              <w:keepNext w:val="0"/>
              <w:keepLines w:val="0"/>
              <w:widowControl/>
              <w:suppressLineNumbers w:val="0"/>
              <w:jc w:val="left"/>
            </w:pPr>
            <w:r>
              <w:rPr>
                <w:rFonts w:ascii="SimSun" w:hAnsi="SimSun" w:eastAsia="SimSun" w:cs="SimSun"/>
                <w:kern w:val="0"/>
                <w:sz w:val="24"/>
                <w:szCs w:val="24"/>
                <w:lang w:val="en-US" w:eastAsia="zh-CN" w:bidi="ar"/>
              </w:rPr>
              <w:t>Asian women</w:t>
            </w:r>
          </w:p>
        </w:tc>
      </w:tr>
      <w:tr w14:paraId="31D67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B462DC">
            <w:pPr>
              <w:keepNext w:val="0"/>
              <w:keepLines w:val="0"/>
              <w:widowControl/>
              <w:suppressLineNumbers w:val="0"/>
              <w:jc w:val="left"/>
            </w:pPr>
            <w:r>
              <w:rPr>
                <w:rFonts w:ascii="SimSun" w:hAnsi="SimSun" w:eastAsia="SimSun" w:cs="SimSun"/>
                <w:kern w:val="0"/>
                <w:sz w:val="24"/>
                <w:szCs w:val="24"/>
                <w:lang w:val="en-US" w:eastAsia="zh-CN" w:bidi="ar"/>
              </w:rPr>
              <w:t>Dietary problems</w:t>
            </w:r>
          </w:p>
        </w:tc>
        <w:tc>
          <w:tcPr>
            <w:tcW w:w="0" w:type="auto"/>
            <w:shd w:val="clear"/>
            <w:vAlign w:val="center"/>
          </w:tcPr>
          <w:p w14:paraId="512AD342">
            <w:pPr>
              <w:keepNext w:val="0"/>
              <w:keepLines w:val="0"/>
              <w:widowControl/>
              <w:suppressLineNumbers w:val="0"/>
              <w:jc w:val="left"/>
            </w:pPr>
            <w:r>
              <w:rPr>
                <w:rFonts w:ascii="SimSun" w:hAnsi="SimSun" w:eastAsia="SimSun" w:cs="SimSun"/>
                <w:kern w:val="0"/>
                <w:sz w:val="24"/>
                <w:szCs w:val="24"/>
                <w:lang w:val="en-US" w:eastAsia="zh-CN" w:bidi="ar"/>
              </w:rPr>
              <w:t>Calcium and vitamin D deficiency, anorexia, malnutrition, poor absorption, high-protein diet in older adults, high-phosphorus diet</w:t>
            </w:r>
          </w:p>
        </w:tc>
      </w:tr>
      <w:tr w14:paraId="513E8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F68EFD">
            <w:pPr>
              <w:keepNext w:val="0"/>
              <w:keepLines w:val="0"/>
              <w:widowControl/>
              <w:suppressLineNumbers w:val="0"/>
              <w:jc w:val="left"/>
            </w:pPr>
            <w:r>
              <w:rPr>
                <w:rFonts w:ascii="SimSun" w:hAnsi="SimSun" w:eastAsia="SimSun" w:cs="SimSun"/>
                <w:kern w:val="0"/>
                <w:sz w:val="24"/>
                <w:szCs w:val="24"/>
                <w:lang w:val="en-US" w:eastAsia="zh-CN" w:bidi="ar"/>
              </w:rPr>
              <w:t>Lifestyle</w:t>
            </w:r>
          </w:p>
        </w:tc>
        <w:tc>
          <w:tcPr>
            <w:tcW w:w="0" w:type="auto"/>
            <w:shd w:val="clear"/>
            <w:vAlign w:val="center"/>
          </w:tcPr>
          <w:p w14:paraId="77D292F5">
            <w:pPr>
              <w:keepNext w:val="0"/>
              <w:keepLines w:val="0"/>
              <w:widowControl/>
              <w:suppressLineNumbers w:val="0"/>
              <w:jc w:val="left"/>
            </w:pPr>
            <w:r>
              <w:rPr>
                <w:rFonts w:ascii="SimSun" w:hAnsi="SimSun" w:eastAsia="SimSun" w:cs="SimSun"/>
                <w:kern w:val="0"/>
                <w:sz w:val="24"/>
                <w:szCs w:val="24"/>
                <w:lang w:val="en-US" w:eastAsia="zh-CN" w:bidi="ar"/>
              </w:rPr>
              <w:t>Lack of exercise, long-term bed rest, smoking, alcohol abuse</w:t>
            </w:r>
          </w:p>
        </w:tc>
      </w:tr>
      <w:tr w14:paraId="207BF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1E9315">
            <w:pPr>
              <w:keepNext w:val="0"/>
              <w:keepLines w:val="0"/>
              <w:widowControl/>
              <w:suppressLineNumbers w:val="0"/>
              <w:jc w:val="left"/>
            </w:pPr>
            <w:r>
              <w:rPr>
                <w:rFonts w:ascii="SimSun" w:hAnsi="SimSun" w:eastAsia="SimSun" w:cs="SimSun"/>
                <w:kern w:val="0"/>
                <w:sz w:val="24"/>
                <w:szCs w:val="24"/>
                <w:lang w:val="en-US" w:eastAsia="zh-CN" w:bidi="ar"/>
              </w:rPr>
              <w:t>Female hormone deficiency</w:t>
            </w:r>
          </w:p>
        </w:tc>
        <w:tc>
          <w:tcPr>
            <w:tcW w:w="0" w:type="auto"/>
            <w:shd w:val="clear"/>
            <w:vAlign w:val="center"/>
          </w:tcPr>
          <w:p w14:paraId="25F891CD">
            <w:pPr>
              <w:keepNext w:val="0"/>
              <w:keepLines w:val="0"/>
              <w:widowControl/>
              <w:suppressLineNumbers w:val="0"/>
              <w:jc w:val="left"/>
            </w:pPr>
            <w:r>
              <w:rPr>
                <w:rFonts w:ascii="SimSun" w:hAnsi="SimSun" w:eastAsia="SimSun" w:cs="SimSun"/>
                <w:kern w:val="0"/>
                <w:sz w:val="24"/>
                <w:szCs w:val="24"/>
                <w:lang w:val="en-US" w:eastAsia="zh-CN" w:bidi="ar"/>
              </w:rPr>
              <w:t>Postmenopausal women, removal of both ovaries, early ovarian failure</w:t>
            </w:r>
          </w:p>
        </w:tc>
      </w:tr>
      <w:tr w14:paraId="64599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BB8764">
            <w:pPr>
              <w:keepNext w:val="0"/>
              <w:keepLines w:val="0"/>
              <w:widowControl/>
              <w:suppressLineNumbers w:val="0"/>
              <w:jc w:val="left"/>
            </w:pPr>
            <w:r>
              <w:rPr>
                <w:rFonts w:ascii="SimSun" w:hAnsi="SimSun" w:eastAsia="SimSun" w:cs="SimSun"/>
                <w:kern w:val="0"/>
                <w:sz w:val="24"/>
                <w:szCs w:val="24"/>
                <w:lang w:val="en-US" w:eastAsia="zh-CN" w:bidi="ar"/>
              </w:rPr>
              <w:t>Other diseases and factors</w:t>
            </w:r>
          </w:p>
        </w:tc>
        <w:tc>
          <w:tcPr>
            <w:tcW w:w="0" w:type="auto"/>
            <w:shd w:val="clear"/>
            <w:vAlign w:val="center"/>
          </w:tcPr>
          <w:p w14:paraId="73000A9F">
            <w:pPr>
              <w:keepNext w:val="0"/>
              <w:keepLines w:val="0"/>
              <w:widowControl/>
              <w:suppressLineNumbers w:val="0"/>
              <w:jc w:val="left"/>
            </w:pPr>
            <w:r>
              <w:rPr>
                <w:rFonts w:ascii="SimSun" w:hAnsi="SimSun" w:eastAsia="SimSun" w:cs="SimSun"/>
                <w:kern w:val="0"/>
                <w:sz w:val="24"/>
                <w:szCs w:val="24"/>
                <w:lang w:val="en-US" w:eastAsia="zh-CN" w:bidi="ar"/>
              </w:rPr>
              <w:t>Endocrine diseases such as diabetes, bone or bone marrow diseases, kidney disease, medications such as corticosteroids, liver disease</w:t>
            </w:r>
          </w:p>
        </w:tc>
      </w:tr>
    </w:tbl>
    <w:p w14:paraId="39BA6894">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B0E6A6D">
      <w:pPr>
        <w:pStyle w:val="2"/>
        <w:keepNext w:val="0"/>
        <w:keepLines w:val="0"/>
        <w:widowControl/>
        <w:suppressLineNumbers w:val="0"/>
      </w:pPr>
      <w:r>
        <w:t>Three Common Sites Affected by Osteoporosis</w:t>
      </w:r>
    </w:p>
    <w:p w14:paraId="394235A9">
      <w:pPr>
        <w:pStyle w:val="7"/>
        <w:keepNext w:val="0"/>
        <w:keepLines w:val="0"/>
        <w:widowControl/>
        <w:suppressLineNumbers w:val="0"/>
      </w:pPr>
      <w:r>
        <w:t>Osteoporosis commonly affects three main areas: the spine, the femoral head, and the wrist bones.</w:t>
      </w:r>
    </w:p>
    <w:p w14:paraId="205BC7D3">
      <w:pPr>
        <w:pStyle w:val="3"/>
        <w:keepNext w:val="0"/>
        <w:keepLines w:val="0"/>
        <w:widowControl/>
        <w:suppressLineNumbers w:val="0"/>
      </w:pPr>
      <w:r>
        <w:t>1. Spine</w:t>
      </w:r>
    </w:p>
    <w:p w14:paraId="600CDACA">
      <w:pPr>
        <w:pStyle w:val="7"/>
        <w:keepNext w:val="0"/>
        <w:keepLines w:val="0"/>
        <w:widowControl/>
        <w:suppressLineNumbers w:val="0"/>
      </w:pPr>
      <w:r>
        <w:t xml:space="preserve">The spine supports the weight of the entire body. Once osteoporosis becomes severe enough that the spine can no longer bear body weight, the vertebrae may collapse like a sponge being compressed. This is called a </w:t>
      </w:r>
      <w:r>
        <w:rPr>
          <w:rStyle w:val="6"/>
        </w:rPr>
        <w:t>compression fracture</w:t>
      </w:r>
      <w:r>
        <w:t>.</w:t>
      </w:r>
    </w:p>
    <w:p w14:paraId="2BC24BFB">
      <w:pPr>
        <w:pStyle w:val="7"/>
        <w:keepNext w:val="0"/>
        <w:keepLines w:val="0"/>
        <w:widowControl/>
        <w:suppressLineNumbers w:val="0"/>
      </w:pPr>
      <w:r>
        <w:t>Common symptoms include:</w:t>
      </w:r>
    </w:p>
    <w:p w14:paraId="43C597BE">
      <w:pPr>
        <w:keepNext w:val="0"/>
        <w:keepLines w:val="0"/>
        <w:widowControl/>
        <w:numPr>
          <w:ilvl w:val="0"/>
          <w:numId w:val="2"/>
        </w:numPr>
        <w:suppressLineNumbers w:val="0"/>
        <w:spacing w:before="0" w:beforeAutospacing="1" w:after="0" w:afterAutospacing="1"/>
        <w:ind w:left="1440" w:hanging="360"/>
      </w:pPr>
    </w:p>
    <w:p w14:paraId="2A810A13">
      <w:pPr>
        <w:pStyle w:val="7"/>
        <w:keepNext w:val="0"/>
        <w:keepLines w:val="0"/>
        <w:widowControl/>
        <w:suppressLineNumbers w:val="0"/>
        <w:ind w:left="720"/>
      </w:pPr>
      <w:r>
        <w:t>Decreased height, commonly described in Taiwanese as “shrinking with age”</w:t>
      </w:r>
    </w:p>
    <w:p w14:paraId="46BA9794">
      <w:pPr>
        <w:keepNext w:val="0"/>
        <w:keepLines w:val="0"/>
        <w:widowControl/>
        <w:numPr>
          <w:ilvl w:val="0"/>
          <w:numId w:val="2"/>
        </w:numPr>
        <w:suppressLineNumbers w:val="0"/>
        <w:spacing w:before="0" w:beforeAutospacing="1" w:after="0" w:afterAutospacing="1"/>
        <w:ind w:left="1440" w:hanging="360"/>
      </w:pPr>
    </w:p>
    <w:p w14:paraId="431C0F4F">
      <w:pPr>
        <w:keepNext w:val="0"/>
        <w:keepLines w:val="0"/>
        <w:widowControl/>
        <w:numPr>
          <w:ilvl w:val="0"/>
          <w:numId w:val="2"/>
        </w:numPr>
        <w:suppressLineNumbers w:val="0"/>
        <w:spacing w:before="0" w:beforeAutospacing="1" w:after="0" w:afterAutospacing="1"/>
        <w:ind w:left="1440" w:hanging="360"/>
      </w:pPr>
    </w:p>
    <w:p w14:paraId="00313F34">
      <w:pPr>
        <w:pStyle w:val="7"/>
        <w:keepNext w:val="0"/>
        <w:keepLines w:val="0"/>
        <w:widowControl/>
        <w:suppressLineNumbers w:val="0"/>
        <w:ind w:left="720"/>
      </w:pPr>
      <w:r>
        <w:t>Severe lower back pain if the lumbar spine is affected</w:t>
      </w:r>
    </w:p>
    <w:p w14:paraId="3BB7391D">
      <w:pPr>
        <w:keepNext w:val="0"/>
        <w:keepLines w:val="0"/>
        <w:widowControl/>
        <w:numPr>
          <w:ilvl w:val="0"/>
          <w:numId w:val="2"/>
        </w:numPr>
        <w:suppressLineNumbers w:val="0"/>
        <w:spacing w:before="0" w:beforeAutospacing="1" w:after="0" w:afterAutospacing="1"/>
        <w:ind w:left="1440" w:hanging="360"/>
      </w:pPr>
    </w:p>
    <w:p w14:paraId="34BAB10E">
      <w:pPr>
        <w:keepNext w:val="0"/>
        <w:keepLines w:val="0"/>
        <w:widowControl/>
        <w:numPr>
          <w:ilvl w:val="0"/>
          <w:numId w:val="2"/>
        </w:numPr>
        <w:suppressLineNumbers w:val="0"/>
        <w:spacing w:before="0" w:beforeAutospacing="1" w:after="0" w:afterAutospacing="1"/>
        <w:ind w:left="1440" w:hanging="360"/>
      </w:pPr>
    </w:p>
    <w:p w14:paraId="04D09504">
      <w:pPr>
        <w:pStyle w:val="7"/>
        <w:keepNext w:val="0"/>
        <w:keepLines w:val="0"/>
        <w:widowControl/>
        <w:suppressLineNumbers w:val="0"/>
        <w:ind w:left="720"/>
      </w:pPr>
      <w:r>
        <w:t>Hunchback posture if the thoracic spine is fractured</w:t>
      </w:r>
    </w:p>
    <w:p w14:paraId="4C7C13F2">
      <w:pPr>
        <w:keepNext w:val="0"/>
        <w:keepLines w:val="0"/>
        <w:widowControl/>
        <w:numPr>
          <w:ilvl w:val="0"/>
          <w:numId w:val="2"/>
        </w:numPr>
        <w:suppressLineNumbers w:val="0"/>
        <w:spacing w:before="0" w:beforeAutospacing="1" w:after="0" w:afterAutospacing="1"/>
        <w:ind w:left="1440" w:hanging="360"/>
      </w:pPr>
    </w:p>
    <w:p w14:paraId="362246F7">
      <w:pPr>
        <w:keepNext w:val="0"/>
        <w:keepLines w:val="0"/>
        <w:widowControl/>
        <w:numPr>
          <w:ilvl w:val="0"/>
          <w:numId w:val="2"/>
        </w:numPr>
        <w:suppressLineNumbers w:val="0"/>
        <w:spacing w:before="0" w:beforeAutospacing="1" w:after="0" w:afterAutospacing="1"/>
        <w:ind w:left="1440" w:hanging="360"/>
      </w:pPr>
    </w:p>
    <w:p w14:paraId="21CAE74F">
      <w:pPr>
        <w:pStyle w:val="7"/>
        <w:keepNext w:val="0"/>
        <w:keepLines w:val="0"/>
        <w:widowControl/>
        <w:suppressLineNumbers w:val="0"/>
        <w:ind w:left="720"/>
      </w:pPr>
      <w:r>
        <w:t>In severe cases, significant height loss may cause the ribs to come into direct contact with the pelvis. The bones may rub against each other, causing considerable pain. Walking may become difficult, and breathing may also be affected.</w:t>
      </w:r>
    </w:p>
    <w:p w14:paraId="46ADEFA2">
      <w:pPr>
        <w:keepNext w:val="0"/>
        <w:keepLines w:val="0"/>
        <w:widowControl/>
        <w:numPr>
          <w:ilvl w:val="0"/>
          <w:numId w:val="2"/>
        </w:numPr>
        <w:suppressLineNumbers w:val="0"/>
        <w:spacing w:before="0" w:beforeAutospacing="1" w:after="0" w:afterAutospacing="1"/>
        <w:ind w:left="1440" w:hanging="360"/>
      </w:pPr>
    </w:p>
    <w:p w14:paraId="4244ABF4">
      <w:pPr>
        <w:pStyle w:val="3"/>
        <w:keepNext w:val="0"/>
        <w:keepLines w:val="0"/>
        <w:widowControl/>
        <w:suppressLineNumbers w:val="0"/>
      </w:pPr>
      <w:r>
        <w:t>2. Femoral Head and Wrist Bones</w:t>
      </w:r>
    </w:p>
    <w:p w14:paraId="2CA919A6">
      <w:pPr>
        <w:pStyle w:val="7"/>
        <w:keepNext w:val="0"/>
        <w:keepLines w:val="0"/>
        <w:widowControl/>
        <w:suppressLineNumbers w:val="0"/>
      </w:pPr>
      <w:r>
        <w:t>Older adults are less physically agile and are more likely to fall. If their bones are weak due to osteoporosis, fractures can easily occur during falls.</w:t>
      </w:r>
    </w:p>
    <w:p w14:paraId="38B05135">
      <w:pPr>
        <w:pStyle w:val="7"/>
        <w:keepNext w:val="0"/>
        <w:keepLines w:val="0"/>
        <w:widowControl/>
        <w:suppressLineNumbers w:val="0"/>
      </w:pPr>
      <w:r>
        <w:t>The most common fracture sites are the femoral head and the wrist. Among women over the age of 70, fractures in these two areas occur far more often than in men of the same age.</w:t>
      </w:r>
    </w:p>
    <w:p w14:paraId="3EDCB85D">
      <w:pPr>
        <w:pStyle w:val="7"/>
        <w:keepNext w:val="0"/>
        <w:keepLines w:val="0"/>
        <w:widowControl/>
        <w:suppressLineNumbers w:val="0"/>
      </w:pPr>
      <w:r>
        <w:t>Fractures of the femoral head are especially serious. They often require surgery, take a long time to recover from, and may even be life-threatening.</w:t>
      </w:r>
    </w:p>
    <w:p w14:paraId="35C7E5CF">
      <w:pPr>
        <w:pStyle w:val="7"/>
        <w:keepNext w:val="0"/>
        <w:keepLines w:val="0"/>
        <w:widowControl/>
        <w:suppressLineNumbers w:val="0"/>
      </w:pPr>
      <w:r>
        <w:t>Once a femoral head fracture occurs:</w:t>
      </w:r>
    </w:p>
    <w:p w14:paraId="5A2551F6">
      <w:pPr>
        <w:keepNext w:val="0"/>
        <w:keepLines w:val="0"/>
        <w:widowControl/>
        <w:numPr>
          <w:ilvl w:val="0"/>
          <w:numId w:val="3"/>
        </w:numPr>
        <w:suppressLineNumbers w:val="0"/>
        <w:spacing w:before="0" w:beforeAutospacing="1" w:after="0" w:afterAutospacing="1"/>
        <w:ind w:left="1440" w:hanging="360"/>
      </w:pPr>
    </w:p>
    <w:p w14:paraId="7D321B6B">
      <w:pPr>
        <w:pStyle w:val="7"/>
        <w:keepNext w:val="0"/>
        <w:keepLines w:val="0"/>
        <w:widowControl/>
        <w:suppressLineNumbers w:val="0"/>
        <w:ind w:left="720"/>
      </w:pPr>
      <w:r>
        <w:t>About 10–25% of patients may die within one year.</w:t>
      </w:r>
    </w:p>
    <w:p w14:paraId="1F181576">
      <w:pPr>
        <w:keepNext w:val="0"/>
        <w:keepLines w:val="0"/>
        <w:widowControl/>
        <w:numPr>
          <w:ilvl w:val="0"/>
          <w:numId w:val="3"/>
        </w:numPr>
        <w:suppressLineNumbers w:val="0"/>
        <w:spacing w:before="0" w:beforeAutospacing="1" w:after="0" w:afterAutospacing="1"/>
        <w:ind w:left="1440" w:hanging="360"/>
      </w:pPr>
    </w:p>
    <w:p w14:paraId="287C91D6">
      <w:pPr>
        <w:keepNext w:val="0"/>
        <w:keepLines w:val="0"/>
        <w:widowControl/>
        <w:numPr>
          <w:ilvl w:val="0"/>
          <w:numId w:val="3"/>
        </w:numPr>
        <w:suppressLineNumbers w:val="0"/>
        <w:spacing w:before="0" w:beforeAutospacing="1" w:after="0" w:afterAutospacing="1"/>
        <w:ind w:left="1440" w:hanging="360"/>
      </w:pPr>
    </w:p>
    <w:p w14:paraId="71E5CC0E">
      <w:pPr>
        <w:pStyle w:val="7"/>
        <w:keepNext w:val="0"/>
        <w:keepLines w:val="0"/>
        <w:widowControl/>
        <w:suppressLineNumbers w:val="0"/>
        <w:ind w:left="720"/>
      </w:pPr>
      <w:r>
        <w:t>About 25% may be unable to walk within one year.</w:t>
      </w:r>
    </w:p>
    <w:p w14:paraId="382B0C35">
      <w:pPr>
        <w:keepNext w:val="0"/>
        <w:keepLines w:val="0"/>
        <w:widowControl/>
        <w:numPr>
          <w:ilvl w:val="0"/>
          <w:numId w:val="3"/>
        </w:numPr>
        <w:suppressLineNumbers w:val="0"/>
        <w:spacing w:before="0" w:beforeAutospacing="1" w:after="0" w:afterAutospacing="1"/>
        <w:ind w:left="1440" w:hanging="360"/>
      </w:pPr>
    </w:p>
    <w:p w14:paraId="429A82EE">
      <w:pPr>
        <w:keepNext w:val="0"/>
        <w:keepLines w:val="0"/>
        <w:widowControl/>
        <w:numPr>
          <w:ilvl w:val="0"/>
          <w:numId w:val="3"/>
        </w:numPr>
        <w:suppressLineNumbers w:val="0"/>
        <w:spacing w:before="0" w:beforeAutospacing="1" w:after="0" w:afterAutospacing="1"/>
        <w:ind w:left="1440" w:hanging="360"/>
      </w:pPr>
    </w:p>
    <w:p w14:paraId="04F1811C">
      <w:pPr>
        <w:pStyle w:val="7"/>
        <w:keepNext w:val="0"/>
        <w:keepLines w:val="0"/>
        <w:widowControl/>
        <w:suppressLineNumbers w:val="0"/>
        <w:ind w:left="720"/>
      </w:pPr>
      <w:r>
        <w:t>Around 40% or more may need to depend on others for daily living.</w:t>
      </w:r>
    </w:p>
    <w:p w14:paraId="32E7960C">
      <w:pPr>
        <w:keepNext w:val="0"/>
        <w:keepLines w:val="0"/>
        <w:widowControl/>
        <w:numPr>
          <w:ilvl w:val="0"/>
          <w:numId w:val="3"/>
        </w:numPr>
        <w:suppressLineNumbers w:val="0"/>
        <w:spacing w:before="0" w:beforeAutospacing="1" w:after="0" w:afterAutospacing="1"/>
        <w:ind w:left="1440" w:hanging="360"/>
      </w:pPr>
    </w:p>
    <w:p w14:paraId="175CA629">
      <w:pPr>
        <w:pStyle w:val="7"/>
        <w:keepNext w:val="0"/>
        <w:keepLines w:val="0"/>
        <w:widowControl/>
        <w:suppressLineNumbers w:val="0"/>
      </w:pPr>
      <w:r>
        <w:t>Therefore, it is a very serious condition.</w:t>
      </w:r>
    </w:p>
    <w:p w14:paraId="2B7A2575">
      <w:pPr>
        <w:pStyle w:val="3"/>
        <w:keepNext w:val="0"/>
        <w:keepLines w:val="0"/>
        <w:widowControl/>
        <w:suppressLineNumbers w:val="0"/>
      </w:pPr>
      <w:r>
        <w:t>3. Wrist Bones</w:t>
      </w:r>
    </w:p>
    <w:p w14:paraId="2505183A">
      <w:pPr>
        <w:pStyle w:val="7"/>
        <w:keepNext w:val="0"/>
        <w:keepLines w:val="0"/>
        <w:widowControl/>
        <w:suppressLineNumbers w:val="0"/>
      </w:pPr>
      <w:r>
        <w:t>Wrist fractures often occur when a person falls and uses their hands to support themselves.</w:t>
      </w:r>
    </w:p>
    <w:p w14:paraId="7A48BF40">
      <w:pPr>
        <w:pStyle w:val="7"/>
        <w:keepNext w:val="0"/>
        <w:keepLines w:val="0"/>
        <w:widowControl/>
        <w:suppressLineNumbers w:val="0"/>
      </w:pPr>
      <w:r>
        <w:t>Osteoporosis is like a “sea-sand house” inside the human body: it may look normal from the outside, but even a small vibration can cause pieces of the ceiling to fall. It is also like wood hollowed out by termites: the outside may look fine, but it breaks easily with only a light touch.</w:t>
      </w:r>
    </w:p>
    <w:p w14:paraId="23DFD26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E786A0">
      <w:pPr>
        <w:pStyle w:val="2"/>
        <w:keepNext w:val="0"/>
        <w:keepLines w:val="0"/>
        <w:widowControl/>
        <w:suppressLineNumbers w:val="0"/>
      </w:pPr>
      <w:r>
        <w:t>How to Prevent Osteoporosis</w:t>
      </w:r>
    </w:p>
    <w:p w14:paraId="7ABA373D">
      <w:pPr>
        <w:pStyle w:val="7"/>
        <w:keepNext w:val="0"/>
        <w:keepLines w:val="0"/>
        <w:widowControl/>
        <w:suppressLineNumbers w:val="0"/>
      </w:pPr>
      <w:r>
        <w:t>Osteoporosis prevention should begin early in life.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9"/>
        <w:gridCol w:w="2160"/>
        <w:gridCol w:w="4497"/>
      </w:tblGrid>
      <w:tr w14:paraId="2C80B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5493EF">
            <w:pPr>
              <w:keepNext w:val="0"/>
              <w:keepLines w:val="0"/>
              <w:widowControl/>
              <w:suppressLineNumbers w:val="0"/>
              <w:jc w:val="center"/>
              <w:rPr>
                <w:b/>
                <w:bCs/>
              </w:rPr>
            </w:pPr>
            <w:r>
              <w:rPr>
                <w:rFonts w:ascii="SimSun" w:hAnsi="SimSun" w:eastAsia="SimSun" w:cs="SimSun"/>
                <w:b/>
                <w:bCs/>
                <w:kern w:val="0"/>
                <w:sz w:val="24"/>
                <w:szCs w:val="24"/>
                <w:lang w:val="en-US" w:eastAsia="zh-CN" w:bidi="ar"/>
              </w:rPr>
              <w:t>Life Stage</w:t>
            </w:r>
          </w:p>
        </w:tc>
        <w:tc>
          <w:tcPr>
            <w:tcW w:w="0" w:type="auto"/>
            <w:shd w:val="clear"/>
            <w:vAlign w:val="center"/>
          </w:tcPr>
          <w:p w14:paraId="1A3F093C">
            <w:pPr>
              <w:keepNext w:val="0"/>
              <w:keepLines w:val="0"/>
              <w:widowControl/>
              <w:suppressLineNumbers w:val="0"/>
              <w:jc w:val="center"/>
              <w:rPr>
                <w:b/>
                <w:bCs/>
              </w:rPr>
            </w:pPr>
            <w:r>
              <w:rPr>
                <w:rFonts w:ascii="SimSun" w:hAnsi="SimSun" w:eastAsia="SimSun" w:cs="SimSun"/>
                <w:b/>
                <w:bCs/>
                <w:kern w:val="0"/>
                <w:sz w:val="24"/>
                <w:szCs w:val="24"/>
                <w:lang w:val="en-US" w:eastAsia="zh-CN" w:bidi="ar"/>
              </w:rPr>
              <w:t>Goal</w:t>
            </w:r>
          </w:p>
        </w:tc>
        <w:tc>
          <w:tcPr>
            <w:tcW w:w="0" w:type="auto"/>
            <w:shd w:val="clear"/>
            <w:vAlign w:val="center"/>
          </w:tcPr>
          <w:p w14:paraId="6A7F4CED">
            <w:pPr>
              <w:keepNext w:val="0"/>
              <w:keepLines w:val="0"/>
              <w:widowControl/>
              <w:suppressLineNumbers w:val="0"/>
              <w:jc w:val="center"/>
              <w:rPr>
                <w:b/>
                <w:bCs/>
              </w:rPr>
            </w:pPr>
            <w:r>
              <w:rPr>
                <w:rFonts w:ascii="SimSun" w:hAnsi="SimSun" w:eastAsia="SimSun" w:cs="SimSun"/>
                <w:b/>
                <w:bCs/>
                <w:kern w:val="0"/>
                <w:sz w:val="24"/>
                <w:szCs w:val="24"/>
                <w:lang w:val="en-US" w:eastAsia="zh-CN" w:bidi="ar"/>
              </w:rPr>
              <w:t>Methods</w:t>
            </w:r>
          </w:p>
        </w:tc>
      </w:tr>
      <w:tr w14:paraId="4B202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889CBB">
            <w:pPr>
              <w:keepNext w:val="0"/>
              <w:keepLines w:val="0"/>
              <w:widowControl/>
              <w:suppressLineNumbers w:val="0"/>
              <w:jc w:val="left"/>
            </w:pPr>
            <w:r>
              <w:rPr>
                <w:rFonts w:ascii="SimSun" w:hAnsi="SimSun" w:eastAsia="SimSun" w:cs="SimSun"/>
                <w:kern w:val="0"/>
                <w:sz w:val="24"/>
                <w:szCs w:val="24"/>
                <w:lang w:val="en-US" w:eastAsia="zh-CN" w:bidi="ar"/>
              </w:rPr>
              <w:t>Infancy, childhood, and adolescence</w:t>
            </w:r>
          </w:p>
        </w:tc>
        <w:tc>
          <w:tcPr>
            <w:tcW w:w="0" w:type="auto"/>
            <w:shd w:val="clear"/>
            <w:vAlign w:val="center"/>
          </w:tcPr>
          <w:p w14:paraId="302D3DD9">
            <w:pPr>
              <w:keepNext w:val="0"/>
              <w:keepLines w:val="0"/>
              <w:widowControl/>
              <w:suppressLineNumbers w:val="0"/>
              <w:jc w:val="left"/>
            </w:pPr>
            <w:r>
              <w:rPr>
                <w:rFonts w:ascii="SimSun" w:hAnsi="SimSun" w:eastAsia="SimSun" w:cs="SimSun"/>
                <w:kern w:val="0"/>
                <w:sz w:val="24"/>
                <w:szCs w:val="24"/>
                <w:lang w:val="en-US" w:eastAsia="zh-CN" w:bidi="ar"/>
              </w:rPr>
              <w:t>Build strong bones, especially in females</w:t>
            </w:r>
          </w:p>
        </w:tc>
        <w:tc>
          <w:tcPr>
            <w:tcW w:w="0" w:type="auto"/>
            <w:shd w:val="clear"/>
            <w:vAlign w:val="center"/>
          </w:tcPr>
          <w:p w14:paraId="3A228B0E">
            <w:pPr>
              <w:keepNext w:val="0"/>
              <w:keepLines w:val="0"/>
              <w:widowControl/>
              <w:suppressLineNumbers w:val="0"/>
              <w:jc w:val="left"/>
            </w:pPr>
            <w:r>
              <w:rPr>
                <w:rFonts w:ascii="SimSun" w:hAnsi="SimSun" w:eastAsia="SimSun" w:cs="SimSun"/>
                <w:kern w:val="0"/>
                <w:sz w:val="24"/>
                <w:szCs w:val="24"/>
                <w:lang w:val="en-US" w:eastAsia="zh-CN" w:bidi="ar"/>
              </w:rPr>
              <w:t>Calcium, vitamin D, exercise, and avoiding harmful factors such as smoking and being too thin</w:t>
            </w:r>
          </w:p>
        </w:tc>
      </w:tr>
      <w:tr w14:paraId="5B24D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BEE80A">
            <w:pPr>
              <w:keepNext w:val="0"/>
              <w:keepLines w:val="0"/>
              <w:widowControl/>
              <w:suppressLineNumbers w:val="0"/>
              <w:jc w:val="left"/>
            </w:pPr>
            <w:r>
              <w:rPr>
                <w:rFonts w:ascii="SimSun" w:hAnsi="SimSun" w:eastAsia="SimSun" w:cs="SimSun"/>
                <w:kern w:val="0"/>
                <w:sz w:val="24"/>
                <w:szCs w:val="24"/>
                <w:lang w:val="en-US" w:eastAsia="zh-CN" w:bidi="ar"/>
              </w:rPr>
              <w:t>Adulthood</w:t>
            </w:r>
          </w:p>
        </w:tc>
        <w:tc>
          <w:tcPr>
            <w:tcW w:w="0" w:type="auto"/>
            <w:shd w:val="clear"/>
            <w:vAlign w:val="center"/>
          </w:tcPr>
          <w:p w14:paraId="04F470A1">
            <w:pPr>
              <w:keepNext w:val="0"/>
              <w:keepLines w:val="0"/>
              <w:widowControl/>
              <w:suppressLineNumbers w:val="0"/>
              <w:jc w:val="left"/>
            </w:pPr>
            <w:r>
              <w:rPr>
                <w:rFonts w:ascii="SimSun" w:hAnsi="SimSun" w:eastAsia="SimSun" w:cs="SimSun"/>
                <w:kern w:val="0"/>
                <w:sz w:val="24"/>
                <w:szCs w:val="24"/>
                <w:lang w:val="en-US" w:eastAsia="zh-CN" w:bidi="ar"/>
              </w:rPr>
              <w:t>Reach appropriate peak bone mass and maintain bone density</w:t>
            </w:r>
          </w:p>
        </w:tc>
        <w:tc>
          <w:tcPr>
            <w:tcW w:w="0" w:type="auto"/>
            <w:shd w:val="clear"/>
            <w:vAlign w:val="center"/>
          </w:tcPr>
          <w:p w14:paraId="4314F358">
            <w:pPr>
              <w:keepNext w:val="0"/>
              <w:keepLines w:val="0"/>
              <w:widowControl/>
              <w:suppressLineNumbers w:val="0"/>
              <w:jc w:val="left"/>
            </w:pPr>
            <w:r>
              <w:rPr>
                <w:rFonts w:ascii="SimSun" w:hAnsi="SimSun" w:eastAsia="SimSun" w:cs="SimSun"/>
                <w:kern w:val="0"/>
                <w:sz w:val="24"/>
                <w:szCs w:val="24"/>
                <w:lang w:val="en-US" w:eastAsia="zh-CN" w:bidi="ar"/>
              </w:rPr>
              <w:t>Calcium, vitamin D, exercise, and avoiding harmful factors such as smoking and being too thin</w:t>
            </w:r>
          </w:p>
        </w:tc>
      </w:tr>
      <w:tr w14:paraId="6DA7B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F919E5">
            <w:pPr>
              <w:keepNext w:val="0"/>
              <w:keepLines w:val="0"/>
              <w:widowControl/>
              <w:suppressLineNumbers w:val="0"/>
              <w:jc w:val="left"/>
            </w:pPr>
            <w:r>
              <w:rPr>
                <w:rFonts w:ascii="SimSun" w:hAnsi="SimSun" w:eastAsia="SimSun" w:cs="SimSun"/>
                <w:kern w:val="0"/>
                <w:sz w:val="24"/>
                <w:szCs w:val="24"/>
                <w:lang w:val="en-US" w:eastAsia="zh-CN" w:bidi="ar"/>
              </w:rPr>
              <w:t>Menopause</w:t>
            </w:r>
          </w:p>
        </w:tc>
        <w:tc>
          <w:tcPr>
            <w:tcW w:w="0" w:type="auto"/>
            <w:shd w:val="clear"/>
            <w:vAlign w:val="center"/>
          </w:tcPr>
          <w:p w14:paraId="7E39C0DE">
            <w:pPr>
              <w:keepNext w:val="0"/>
              <w:keepLines w:val="0"/>
              <w:widowControl/>
              <w:suppressLineNumbers w:val="0"/>
              <w:jc w:val="left"/>
            </w:pPr>
            <w:r>
              <w:rPr>
                <w:rFonts w:ascii="SimSun" w:hAnsi="SimSun" w:eastAsia="SimSun" w:cs="SimSun"/>
                <w:kern w:val="0"/>
                <w:sz w:val="24"/>
                <w:szCs w:val="24"/>
                <w:lang w:val="en-US" w:eastAsia="zh-CN" w:bidi="ar"/>
              </w:rPr>
              <w:t>Prevent osteoporosis and avoid fractures</w:t>
            </w:r>
          </w:p>
        </w:tc>
        <w:tc>
          <w:tcPr>
            <w:tcW w:w="0" w:type="auto"/>
            <w:shd w:val="clear"/>
            <w:vAlign w:val="center"/>
          </w:tcPr>
          <w:p w14:paraId="2D740805">
            <w:pPr>
              <w:keepNext w:val="0"/>
              <w:keepLines w:val="0"/>
              <w:widowControl/>
              <w:suppressLineNumbers w:val="0"/>
              <w:jc w:val="left"/>
            </w:pPr>
            <w:r>
              <w:rPr>
                <w:rFonts w:ascii="SimSun" w:hAnsi="SimSun" w:eastAsia="SimSun" w:cs="SimSun"/>
                <w:kern w:val="0"/>
                <w:sz w:val="24"/>
                <w:szCs w:val="24"/>
                <w:lang w:val="en-US" w:eastAsia="zh-CN" w:bidi="ar"/>
              </w:rPr>
              <w:t>Hormone replacement therapy, medications such as calcitonin and fluoride, osteoporosis screening to identify high-risk groups, calcium, vitamin D, exercise, and avoiding harmful factors such as smoking and being too thin</w:t>
            </w:r>
          </w:p>
        </w:tc>
      </w:tr>
    </w:tbl>
    <w:p w14:paraId="1D9EF20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96E42"/>
    <w:multiLevelType w:val="multilevel"/>
    <w:tmpl w:val="99896E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B1D87EE"/>
    <w:multiLevelType w:val="multilevel"/>
    <w:tmpl w:val="9B1D87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720E7A4"/>
    <w:multiLevelType w:val="multilevel"/>
    <w:tmpl w:val="D720E7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14DDF"/>
    <w:rsid w:val="0BE279ED"/>
    <w:rsid w:val="168E6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qFormat/>
    <w:uiPriority w:val="0"/>
    <w:rPr>
      <w:b/>
    </w:rPr>
  </w:style>
  <w:style w:type="paragraph" w:styleId="7">
    <w:name w:val="Normal (Web)"/>
    <w:uiPriority w:val="0"/>
    <w:pPr>
      <w:spacing w:before="0" w:beforeAutospacing="1" w:after="0" w:afterAutospacing="1"/>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2057</Words>
  <Characters>2098</Characters>
  <Lines>0</Lines>
  <Paragraphs>0</Paragraphs>
  <TotalTime>1</TotalTime>
  <ScaleCrop>false</ScaleCrop>
  <LinksUpToDate>false</LinksUpToDate>
  <CharactersWithSpaces>2161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2026-01-30T04:00:00Z</dcterms:created>
  <dc:creator>IM43LLM</dc:creator>
  <cp:lastModifiedBy>IM43LLM</cp:lastModifiedBy>
  <dcterms:modified xsi:type="dcterms:W3CDTF">2026-05-22T04:03:41Z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3076-12.1.0.26372</vt:lpwstr>
  </property>
  <property fmtid="{D5CDD505-2E9C-101B-9397-08002B2CF9AE}" pid="3" name="ICV">
    <vt:lpwstr>B0ABA48742234BF9A17502AA52AEBE71_13</vt:lpwstr>
  </property>
  <property fmtid="{D5CDD505-2E9C-101B-9397-08002B2CF9AE}" pid="4" name="KSOTemplateDocerSaveRecord">
    <vt:lpwstr>eyJoZGlkIjoiZDEwMjgzNWYwYzZlNjIxYTc2OTI5ODlmMmY5ZjJiNTgifQ==</vt:lpwstr>
  </property>
</Properties>
</file>