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黑体" w:hAnsi="黑体" w:eastAsia="黑体"/>
          <w:b/>
          <w:color w:val="000000"/>
          <w:sz w:val="44"/>
        </w:rPr>
        <w:t>企业OA文件智能归档智能体</w:t>
      </w:r>
    </w:p>
    <w:p>
      <w:pPr>
        <w:pStyle w:val="Subtitle"/>
        <w:spacing w:after="360"/>
      </w:pPr>
      <w:r>
        <w:rPr>
          <w:rFonts w:ascii="宋体" w:hAnsi="宋体" w:eastAsia="宋体"/>
          <w:b w:val="0"/>
          <w:color w:val="000000"/>
          <w:sz w:val="32"/>
        </w:rPr>
        <w:t>归序 项目申报书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作品版本  1.0.0    申报日期  2026年10月15日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参赛信息</w:t>
            </w:r>
          </w:p>
        </w:tc>
        <w:tc>
          <w:tcPr>
            <w:tcW w:type="dxa" w:w="7597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姓名</w:t>
            </w:r>
          </w:p>
        </w:tc>
        <w:tc>
          <w:tcPr>
            <w:tcW w:type="dxa" w:w="759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</w:t>
            </w:r>
          </w:p>
        </w:tc>
        <w:tc>
          <w:tcPr>
            <w:tcW w:type="dxa" w:w="759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联系方式</w:t>
            </w:r>
          </w:p>
        </w:tc>
        <w:tc>
          <w:tcPr>
            <w:tcW w:type="dxa" w:w="759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公开版已隐藏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项目简介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归序面向企业 OA 文件整理工作，把“导入资料、识别信息、核对归档、查找台账、导出成果”放在一个本地图形界面中。用户不必逐个建立文件夹、修改文件名，也能够看到每份文件的识别依据和最终存放位置。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我选择这个题目，是因为办公资料经常混在同一个文件夹里：通知、合同、表格和扫描件的命名习惯不一致，过一段时间就很难查找。我希望把整理过程做得明确一些，让使用者既能批量处理，也能在有疑点时停下来核对。</w:t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已完成成果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项目已完成可运行应用、Windows 独立程序、完整源码及使用说明、原创模拟样例、测试记录、中文配音与同步字幕演示视频。本轮演示导入 6 份模拟办公资料，经过本地规则识别、真实 OCR 与人工复核，最终归档 6 份，导出 Excel 文件目录台账和包含文件副本的归档 ZIP。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项目中的演示企业、人员和业务事项均为模拟。比赛附件中的十份文件作为本机输入验证资料，未作为真实企业生产数据，也未用示例文本代替程序处理结果。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一 用户操作与业务规则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5272"/>
      </w:tblGrid>
      <w:tr>
        <w:trPr>
          <w:cantSplit/>
        </w:trPr>
        <w:tc>
          <w:tcPr>
            <w:tcW w:type="dxa" w:w="1191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2948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用户操作</w:t>
            </w:r>
          </w:p>
        </w:tc>
        <w:tc>
          <w:tcPr>
            <w:tcW w:type="dxa" w:w="5272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实际功能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导入资料</w:t>
            </w:r>
          </w:p>
        </w:tc>
        <w:tc>
          <w:tcPr>
            <w:tcW w:type="dxa" w:w="2948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选择本地文件夹或多份文件</w:t>
            </w:r>
          </w:p>
        </w:tc>
        <w:tc>
          <w:tcPr>
            <w:tcW w:type="dxa" w:w="5272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 Word、Excel、PDF、图片和 TXT，显示输入列表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识别信息</w:t>
            </w:r>
          </w:p>
        </w:tc>
        <w:tc>
          <w:tcPr>
            <w:tcW w:type="dxa" w:w="2948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点击本地智能识别或模型增强识别</w:t>
            </w:r>
          </w:p>
        </w:tc>
        <w:tc>
          <w:tcPr>
            <w:tcW w:type="dxa" w:w="5272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提取正文及 OCR；本地规则定位字段，模型增强则真实请求配置的接口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核对疑点</w:t>
            </w:r>
          </w:p>
        </w:tc>
        <w:tc>
          <w:tcPr>
            <w:tcW w:type="dxa" w:w="2948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查看正文、原文引文和字段</w:t>
            </w:r>
          </w:p>
        </w:tc>
        <w:tc>
          <w:tcPr>
            <w:tcW w:type="dxa" w:w="5272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缺失日期、依据不完整或低置信结果进入人工复核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分类归档</w:t>
            </w:r>
          </w:p>
        </w:tc>
        <w:tc>
          <w:tcPr>
            <w:tcW w:type="dxa" w:w="2948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指定输出路径并确认</w:t>
            </w:r>
          </w:p>
        </w:tc>
        <w:tc>
          <w:tcPr>
            <w:tcW w:type="dxa" w:w="5272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复制原件，按规则生成目录和文件名，核验内容哈希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查询导出</w:t>
            </w:r>
          </w:p>
        </w:tc>
        <w:tc>
          <w:tcPr>
            <w:tcW w:type="dxa" w:w="2948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搜索关键词并导出</w:t>
            </w:r>
          </w:p>
        </w:tc>
        <w:tc>
          <w:tcPr>
            <w:tcW w:type="dxa" w:w="5272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生成筛选后的 Excel 台账或全量归档包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按企业模板识别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设置页允许维护部门、文件类型、命名模板和 OA 字段含义。演示中的自定义模板使用“归口单位”“制发日期”“材料类别”，配置后分别解释为部门、生成日期和文件类型。命名规则支持部门、类型、日期、标题四个占位符。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默认目录为“部门／文件类型／年月”，文件名由部门、类型、生成日期和标题组成。分类字段先按配置枚举核验；日期必须是真实的年月日格式。程序不会把当前日期或合同到期日直接当成生成日期。</w:t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人工复核与原件保护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模型自评置信度只用于提醒核对，不作为准确率。缺失日期样例在识别后保持日期为空；演示由模拟资料负责人补录 2026年4月9日，再确认归档。这个日期是人工提供的信息，不计作模型自动识别结果。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归档采用复制方式，保留输入原件。相同内容按 SHA256 跳过重复，同名不同内容增加后缀。识别后原件若被修改，程序拒绝直接归档，避免识别信息与文件内容错配。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二 技术架构与工作流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项目采用 Python 实现本地服务，浏览器提供图形工作台。Windows 独立程序将运行环境、OCR 模型和应用代码一并打包，启动后打开回环地址。识别在后台线程执行，用户可以持续查看进度和处理日志。本地规则模式无需 API Key；模型增强模式使用用户本机配置。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</w:trPr>
        <w:tc>
          <w:tcPr>
            <w:tcW w:type="dxa" w:w="1984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组成</w:t>
            </w:r>
          </w:p>
        </w:tc>
        <w:tc>
          <w:tcPr>
            <w:tcW w:type="dxa" w:w="7427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已经实现的职责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文件提取工具</w:t>
            </w:r>
          </w:p>
        </w:tc>
        <w:tc>
          <w:tcPr>
            <w:tcW w:type="dxa" w:w="742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DOCX 段落与表格、Excel 工作表、PDF 正文；图片和扫描页通过本地 RapidOCR 提取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规则及模型客户端</w:t>
            </w:r>
          </w:p>
        </w:tc>
        <w:tc>
          <w:tcPr>
            <w:tcW w:type="dxa" w:w="742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本地规则提取部门、类型与日期；可选模型客户端将正文和配置送入 DeepSeek，校验结构化响应并处理超时或服务错误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核验与复核</w:t>
            </w:r>
          </w:p>
        </w:tc>
        <w:tc>
          <w:tcPr>
            <w:tcW w:type="dxa" w:w="742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检查字段枚举、日期、引文和置信阈值；支持在界面查看正文并修正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归档与台账</w:t>
            </w:r>
          </w:p>
        </w:tc>
        <w:tc>
          <w:tcPr>
            <w:tcW w:type="dxa" w:w="7427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本地规则构造路径，复制与哈希校验，SQLite 记录元数据，导出 Excel 和 ZIP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Agent 工作流固定为“发现文件 → 提取正文 → 规则识别或模型增强 → 本地核验 → 必要时人工复核 → 规则归档 → 台账导出”。规则候选与模型结果分别记录来源。模型只能给出候选字段，不能执行文件内的命令，也不能自行决定物理输出路径。</w:t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数据处理边界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OCR 和归档在本机进行；仅选择模型增强时，将分类所需文件名与提取文字发送到用户配置的模型服务，二进制原件不上传。API Key 从本机配置或环境变量读取，不回显到设置页，不进入台账、视频和公开交付包。服务仅监听 127.0.0.1，写入接口校验会话令牌及请求来源。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程序限制单文件不超过 80 MB。PDF 最多读取前12页，Excel 每表读取前1000行，模型正文最多18000字符；触及截取范围会提示复核，归档副本仍保留完整文件。损坏、加密或无法提取的输入显示失败提示。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三 本轮验证结果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验证于2026年10月15日在 Windows、Python 3.12 环境完成。下表来自实际程序运行记录；原创样例的预期字段在处理前定义，不能推广为所有企业文档的分类准确率。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964"/>
        <w:gridCol w:w="1361"/>
        <w:gridCol w:w="1304"/>
        <w:gridCol w:w="3231"/>
      </w:tblGrid>
      <w:tr>
        <w:trPr>
          <w:cantSplit/>
        </w:trPr>
        <w:tc>
          <w:tcPr>
            <w:tcW w:type="dxa" w:w="2551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输入样例</w:t>
            </w:r>
          </w:p>
        </w:tc>
        <w:tc>
          <w:tcPr>
            <w:tcW w:type="dxa" w:w="964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格式</w:t>
            </w:r>
          </w:p>
        </w:tc>
        <w:tc>
          <w:tcPr>
            <w:tcW w:type="dxa" w:w="1361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部门</w:t>
            </w:r>
          </w:p>
        </w:tc>
        <w:tc>
          <w:tcPr>
            <w:tcW w:type="dxa" w:w="1304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3231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生成日期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值班通知.docx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.docx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行政部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通知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2026-04-20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预算执行.xlsx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.xlsx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财务部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报表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2026-03-31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设备合同.pdf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.pdf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法务部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合同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2026-02-18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扫描会议纪要.png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.png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研发部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会议纪要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2026-03-12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企业自定义模板.docx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.docx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生产部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2026-04-08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日期缺失.txt</w:t>
            </w:r>
          </w:p>
        </w:tc>
        <w:tc>
          <w:tcPr>
            <w:tcW w:type="dxa" w:w="96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.txt</w:t>
            </w:r>
          </w:p>
        </w:tc>
        <w:tc>
          <w:tcPr>
            <w:tcW w:type="dxa" w:w="136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销售部</w:t>
            </w:r>
          </w:p>
        </w:tc>
        <w:tc>
          <w:tcPr>
            <w:tcW w:type="dxa" w:w="1304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</w:t>
            </w:r>
          </w:p>
        </w:tc>
        <w:tc>
          <w:tcPr>
            <w:tcW w:type="dxa" w:w="323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空值 待复核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原创模拟样例共6份，实际使用本地规则模式，18个预期字段中本轮符合 18 项。空日期的预期是保持空值并进入复核。提取方式、处理耗时与逐字段检查保存在 validation/local_samples.json。这是对固定样例的核对结果，不是模型准确率。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另对比赛附件的 10 份办公文件执行本地提取、规则识别和归档检查。附件没有官方标注结果，因此保留运行状态和提取方式，不据此宣称官方准确率。完整输入及详情保留在本机，公开版本只保留不含正文的汇总。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模型客户端使用提供的有效账号真实请求官方接口，本轮服务返回503或持续保活后超时。接口联调记录与本地规则结果分开保留；本轮演示、字段核对和归档成果均由本地规则模式产生，不作为成功模型响应的证明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rPr>
          <w:cantSplit/>
        </w:trPr>
        <w:tc>
          <w:tcPr>
            <w:tcW w:type="dxa" w:w="2551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核验项目</w:t>
            </w:r>
          </w:p>
        </w:tc>
        <w:tc>
          <w:tcPr>
            <w:tcW w:type="dxa" w:w="6860"/>
            <w:shd w:fill="E9EEEC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本轮结果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本地自动化回归</w:t>
            </w:r>
          </w:p>
        </w:tc>
        <w:tc>
          <w:tcPr>
            <w:tcW w:type="dxa" w:w="6860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20 项通过，覆盖去重、冲突、原件变化、复核、路径与导出保护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演示归档与导出</w:t>
            </w:r>
          </w:p>
        </w:tc>
        <w:tc>
          <w:tcPr>
            <w:tcW w:type="dxa" w:w="6860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 份归档文件；全量台账 6 条；法务部筛选台账1条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文件完整性</w:t>
            </w:r>
          </w:p>
        </w:tc>
        <w:tc>
          <w:tcPr>
            <w:tcW w:type="dxa" w:w="6860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对本轮归档副本逐份比对 SHA256，与输入原件一致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视频验证</w:t>
            </w:r>
          </w:p>
        </w:tc>
        <w:tc>
          <w:tcPr>
            <w:tcW w:type="dxa" w:w="6860"/>
            <w:shd w:fill="FFFFFF"/>
          </w:tcPr>
          <w:p>
            <w:pPr>
              <w:spacing w:after="100" w:before="10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MP4 时长 120.1 秒，中文神经配音与同步字幕，实际浏览器操作录制</w:t>
            </w:r>
          </w:p>
        </w:tc>
      </w:tr>
    </w:tbl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本轮记录支持上述格式和案例的功能闭环结论，不据此推算用户规模、长期稳定性或效率提升比例。全部数量均以本次保留的运行记录为依据。</w:t>
      </w:r>
    </w:p>
    <w:p>
      <w:r>
        <w:br w:type="page"/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四 实际界面与交付使用</w:t>
      </w:r>
    </w:p>
    <w:p>
      <w:r>
        <w:drawing>
          <wp:inline xmlns:a="http://schemas.openxmlformats.org/drawingml/2006/main" xmlns:pic="http://schemas.openxmlformats.org/drawingml/2006/picture">
            <wp:extent cx="5940000" cy="44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台账实际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0"/>
        </w:rPr>
        <w:t>图1 本轮模拟案例真实归档后的文件目录台账</w:t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安装与使用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解压完整源码 ZIP，进入 Windows／OAArchive 目录运行 OAArchive.exe。本地模式无需 API Key，导入 samples 中的模拟资料，点击本地智能识别，核对后归档，再进入台账搜索和导出。需要模型增强时，在设置页填写本机 API Key 与可用模型名。关闭服务控制台即可结束程序。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使用源码时，按 README 创建 Python 虚拟环境并安装依赖，再运行 main.py。项目提供安装、启动、打包入口和自动化测试。架构说明中列出处理范围、工作流和数据流向，便于复现与检查。</w:t>
      </w:r>
    </w:p>
    <w:p>
      <w:pPr>
        <w:pStyle w:val="Heading1"/>
        <w:spacing w:before="240" w:after="200"/>
      </w:pPr>
      <w:r>
        <w:rPr>
          <w:rFonts w:ascii="黑体" w:hAnsi="黑体" w:eastAsia="黑体"/>
          <w:b/>
          <w:color w:val="000000"/>
          <w:sz w:val="30"/>
        </w:rPr>
        <w:t>交付文件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完整源码 ZIP 包含工程、Windows 可执行程序、依赖与配置示例、使用说明、原创输入样例、必要测试、实际运行记录，以及解说词和字幕。演示 MP4 与可编辑申报书单独提供；公开申报书与 ZIP 隐藏参赛人的私人信息，本地提交版保留完整参赛信息。</w:t>
      </w:r>
    </w:p>
    <w:p>
      <w:pPr>
        <w:spacing w:after="160" w:line="324" w:lineRule="auto"/>
      </w:pPr>
      <w:r>
        <w:rPr>
          <w:rFonts w:ascii="宋体" w:hAnsi="宋体" w:eastAsia="宋体"/>
          <w:b w:val="0"/>
          <w:color w:val="000000"/>
          <w:sz w:val="22"/>
        </w:rPr>
        <w:t>我希望这件作品首先把一个具体问题做好：让使用者能够批量整理文件，也能解释每份文件为什么这样归类。归档结果能在目录中直接查找，识别依据和人工复核记录也能随台账继续保留。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i w:val="0"/>
      <w:color w:val="00000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企业OA文件智能归档智能体项目申报书</dc:title>
  <dc:subject/>
  <dc:creator>项目申报人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1.0.0</cp:version>
</cp:coreProperties>
</file>