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6733AE" w14:textId="52BFF4F3" w:rsidR="007A44DC" w:rsidRDefault="007A44DC" w:rsidP="00D0707D">
      <w:pPr>
        <w:rPr>
          <w:rFonts w:ascii="Times New Roman" w:eastAsia="Times New Roman" w:hAnsi="Times New Roman" w:cs="Times New Roman"/>
        </w:rPr>
      </w:pPr>
    </w:p>
    <w:p w14:paraId="0B6CBF38" w14:textId="2924F3F5" w:rsidR="007A44DC" w:rsidRDefault="007A44DC" w:rsidP="00D0707D">
      <w:pPr>
        <w:rPr>
          <w:rFonts w:ascii="Times New Roman" w:eastAsia="Times New Roman" w:hAnsi="Times New Roman" w:cs="Times New Roman"/>
        </w:rPr>
      </w:pPr>
      <w:bookmarkStart w:id="0" w:name="_GoBack"/>
      <w:r w:rsidRPr="00D0707D">
        <w:rPr>
          <w:rFonts w:ascii="Times New Roman" w:eastAsia="Times New Roman" w:hAnsi="Times New Roman" w:cs="Times New Roman"/>
          <w:noProof/>
        </w:rPr>
        <w:drawing>
          <wp:anchor distT="0" distB="0" distL="114300" distR="114300" simplePos="0" relativeHeight="251658240" behindDoc="1" locked="0" layoutInCell="1" allowOverlap="1" wp14:anchorId="5A002FC9" wp14:editId="7F019AFC">
            <wp:simplePos x="0" y="0"/>
            <wp:positionH relativeFrom="column">
              <wp:posOffset>0</wp:posOffset>
            </wp:positionH>
            <wp:positionV relativeFrom="paragraph">
              <wp:posOffset>132715</wp:posOffset>
            </wp:positionV>
            <wp:extent cx="3234055" cy="4507865"/>
            <wp:effectExtent l="0" t="0" r="4445" b="635"/>
            <wp:wrapTight wrapText="bothSides">
              <wp:wrapPolygon edited="0">
                <wp:start x="0" y="0"/>
                <wp:lineTo x="0" y="21542"/>
                <wp:lineTo x="21545" y="21542"/>
                <wp:lineTo x="21545" y="0"/>
                <wp:lineTo x="0" y="0"/>
              </wp:wrapPolygon>
            </wp:wrapTight>
            <wp:docPr id="2" name="Picture 2" descr="page42image300715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42image30071504"/>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8839" t="6183" r="9481" b="5996"/>
                    <a:stretch/>
                  </pic:blipFill>
                  <pic:spPr bwMode="auto">
                    <a:xfrm>
                      <a:off x="0" y="0"/>
                      <a:ext cx="3234055" cy="450786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bookmarkEnd w:id="0"/>
    </w:p>
    <w:p w14:paraId="737899BE" w14:textId="7E19D787" w:rsidR="00CF4070" w:rsidRDefault="00D0707D" w:rsidP="00D0707D">
      <w:pPr>
        <w:rPr>
          <w:rFonts w:ascii="TimesNewRomanPSMT" w:hAnsi="TimesNewRomanPSMT"/>
          <w:sz w:val="22"/>
          <w:szCs w:val="22"/>
        </w:rPr>
      </w:pPr>
      <w:r w:rsidRPr="00D0707D">
        <w:rPr>
          <w:rFonts w:ascii="Times New Roman" w:eastAsia="Times New Roman" w:hAnsi="Times New Roman" w:cs="Times New Roman"/>
        </w:rPr>
        <w:fldChar w:fldCharType="begin"/>
      </w:r>
      <w:r w:rsidRPr="00D0707D">
        <w:rPr>
          <w:rFonts w:ascii="Times New Roman" w:eastAsia="Times New Roman" w:hAnsi="Times New Roman" w:cs="Times New Roman"/>
        </w:rPr>
        <w:instrText xml:space="preserve"> INCLUDEPICTURE "/var/folders/8r/86ts_gjn54b5skdj9y_6qpch0000gn/T/com.microsoft.Word/WebArchiveCopyPasteTempFiles/page42image30071504" \* MERGEFORMATINET </w:instrText>
      </w:r>
      <w:r w:rsidRPr="00D0707D">
        <w:rPr>
          <w:rFonts w:ascii="Times New Roman" w:eastAsia="Times New Roman" w:hAnsi="Times New Roman" w:cs="Times New Roman"/>
        </w:rPr>
        <w:fldChar w:fldCharType="separate"/>
      </w:r>
      <w:r w:rsidRPr="00D0707D">
        <w:rPr>
          <w:rFonts w:ascii="Times New Roman" w:eastAsia="Times New Roman" w:hAnsi="Times New Roman" w:cs="Times New Roman"/>
        </w:rPr>
        <w:fldChar w:fldCharType="end"/>
      </w:r>
      <w:r w:rsidR="00CF4070">
        <w:rPr>
          <w:rFonts w:ascii="TimesNewRomanPSMT" w:hAnsi="TimesNewRomanPSMT"/>
          <w:sz w:val="22"/>
          <w:szCs w:val="22"/>
        </w:rPr>
        <w:t xml:space="preserve">The survey utilized a multistage cluster sample based on the 2001 Bangladesh Census and was designed to produce separate estimates for key indicators for each of the </w:t>
      </w:r>
      <w:r w:rsidR="00CF4070" w:rsidRPr="00D0707D">
        <w:rPr>
          <w:rFonts w:ascii="TimesNewRomanPSMT" w:hAnsi="TimesNewRomanPSMT"/>
          <w:b/>
          <w:bCs/>
          <w:sz w:val="22"/>
          <w:szCs w:val="22"/>
        </w:rPr>
        <w:t>six divisions</w:t>
      </w:r>
      <w:r w:rsidR="00CF4070">
        <w:rPr>
          <w:rFonts w:ascii="TimesNewRomanPSMT" w:hAnsi="TimesNewRomanPSMT"/>
          <w:sz w:val="22"/>
          <w:szCs w:val="22"/>
        </w:rPr>
        <w:t xml:space="preserve"> of the country—Barisal, Chittagong, Dhaka, Khulna, </w:t>
      </w:r>
      <w:proofErr w:type="spellStart"/>
      <w:r w:rsidR="00CF4070">
        <w:rPr>
          <w:rFonts w:ascii="TimesNewRomanPSMT" w:hAnsi="TimesNewRomanPSMT"/>
          <w:sz w:val="22"/>
          <w:szCs w:val="22"/>
        </w:rPr>
        <w:t>Rajshahi</w:t>
      </w:r>
      <w:proofErr w:type="spellEnd"/>
      <w:r w:rsidR="00CF4070">
        <w:rPr>
          <w:rFonts w:ascii="TimesNewRomanPSMT" w:hAnsi="TimesNewRomanPSMT"/>
          <w:sz w:val="22"/>
          <w:szCs w:val="22"/>
        </w:rPr>
        <w:t xml:space="preserve"> and Sylhet. </w:t>
      </w:r>
    </w:p>
    <w:p w14:paraId="406E5738" w14:textId="77777777" w:rsidR="00F71FFE" w:rsidRDefault="00F71FFE" w:rsidP="00D0707D">
      <w:pPr>
        <w:rPr>
          <w:rFonts w:ascii="TimesNewRomanPSMT" w:hAnsi="TimesNewRomanPSMT"/>
          <w:sz w:val="22"/>
          <w:szCs w:val="22"/>
        </w:rPr>
      </w:pPr>
    </w:p>
    <w:p w14:paraId="5A80196A" w14:textId="77777777" w:rsidR="001A7E7F" w:rsidRPr="001E3046" w:rsidRDefault="001A7E7F" w:rsidP="001A7E7F">
      <w:pPr>
        <w:rPr>
          <w:rFonts w:ascii="Times New Roman" w:hAnsi="Times New Roman" w:cs="Times New Roman"/>
          <w:sz w:val="22"/>
          <w:szCs w:val="22"/>
        </w:rPr>
      </w:pPr>
      <w:r w:rsidRPr="001E3046">
        <w:rPr>
          <w:rFonts w:ascii="Times New Roman" w:hAnsi="Times New Roman" w:cs="Times New Roman"/>
          <w:sz w:val="22"/>
          <w:szCs w:val="22"/>
        </w:rPr>
        <w:t xml:space="preserve">Rural: </w:t>
      </w:r>
    </w:p>
    <w:p w14:paraId="7F5BE9D8" w14:textId="77777777" w:rsidR="001A7E7F" w:rsidRPr="001E3046" w:rsidRDefault="001A7E7F" w:rsidP="001A7E7F">
      <w:pPr>
        <w:pStyle w:val="ListParagraph"/>
        <w:numPr>
          <w:ilvl w:val="0"/>
          <w:numId w:val="5"/>
        </w:numPr>
        <w:rPr>
          <w:rFonts w:ascii="Times New Roman" w:hAnsi="Times New Roman" w:cs="Times New Roman"/>
        </w:rPr>
      </w:pPr>
      <w:r w:rsidRPr="001E3046">
        <w:rPr>
          <w:rFonts w:ascii="Times New Roman" w:hAnsi="Times New Roman" w:cs="Times New Roman"/>
        </w:rPr>
        <w:t>with probability proportional to PSU size;</w:t>
      </w:r>
    </w:p>
    <w:p w14:paraId="04270AB8" w14:textId="77777777" w:rsidR="001A7E7F" w:rsidRPr="001E3046" w:rsidRDefault="001A7E7F" w:rsidP="001A7E7F">
      <w:pPr>
        <w:pStyle w:val="ListParagraph"/>
        <w:numPr>
          <w:ilvl w:val="0"/>
          <w:numId w:val="5"/>
        </w:numPr>
        <w:rPr>
          <w:rFonts w:ascii="Times New Roman" w:hAnsi="Times New Roman" w:cs="Times New Roman"/>
        </w:rPr>
      </w:pPr>
      <w:r w:rsidRPr="001E3046">
        <w:rPr>
          <w:rFonts w:ascii="Times New Roman" w:hAnsi="Times New Roman" w:cs="Times New Roman"/>
        </w:rPr>
        <w:t>227 rural PSUs</w:t>
      </w:r>
    </w:p>
    <w:p w14:paraId="68D2E313" w14:textId="77777777" w:rsidR="001A7E7F" w:rsidRPr="001E3046" w:rsidRDefault="001A7E7F" w:rsidP="001A7E7F">
      <w:pPr>
        <w:pStyle w:val="ListParagraph"/>
        <w:numPr>
          <w:ilvl w:val="0"/>
          <w:numId w:val="5"/>
        </w:numPr>
        <w:rPr>
          <w:rFonts w:ascii="Times New Roman" w:hAnsi="Times New Roman" w:cs="Times New Roman"/>
        </w:rPr>
      </w:pPr>
      <w:r w:rsidRPr="001E3046">
        <w:rPr>
          <w:rFonts w:ascii="Times New Roman" w:hAnsi="Times New Roman" w:cs="Times New Roman"/>
        </w:rPr>
        <w:t xml:space="preserve">7,125 interviews </w:t>
      </w:r>
    </w:p>
    <w:p w14:paraId="7D5E2C83" w14:textId="77777777" w:rsidR="001A7E7F" w:rsidRPr="001E3046" w:rsidRDefault="001A7E7F" w:rsidP="001A7E7F">
      <w:pPr>
        <w:rPr>
          <w:rFonts w:ascii="Times New Roman" w:hAnsi="Times New Roman" w:cs="Times New Roman"/>
          <w:sz w:val="22"/>
          <w:szCs w:val="22"/>
        </w:rPr>
      </w:pPr>
      <w:r w:rsidRPr="001E3046">
        <w:rPr>
          <w:rFonts w:ascii="Times New Roman" w:hAnsi="Times New Roman" w:cs="Times New Roman"/>
          <w:sz w:val="22"/>
          <w:szCs w:val="22"/>
        </w:rPr>
        <w:t xml:space="preserve">Urban: </w:t>
      </w:r>
    </w:p>
    <w:p w14:paraId="20DE8AEA" w14:textId="77777777" w:rsidR="001A7E7F" w:rsidRPr="001E3046" w:rsidRDefault="001A7E7F" w:rsidP="001A7E7F">
      <w:pPr>
        <w:pStyle w:val="ListParagraph"/>
        <w:numPr>
          <w:ilvl w:val="0"/>
          <w:numId w:val="4"/>
        </w:numPr>
        <w:rPr>
          <w:rFonts w:ascii="Times New Roman" w:hAnsi="Times New Roman" w:cs="Times New Roman"/>
        </w:rPr>
      </w:pPr>
      <w:r w:rsidRPr="001E3046">
        <w:rPr>
          <w:rFonts w:ascii="Times New Roman" w:hAnsi="Times New Roman" w:cs="Times New Roman"/>
        </w:rPr>
        <w:t>be over-sampled</w:t>
      </w:r>
    </w:p>
    <w:p w14:paraId="544618E2" w14:textId="77777777" w:rsidR="001A7E7F" w:rsidRPr="001E3046" w:rsidRDefault="001A7E7F" w:rsidP="001A7E7F">
      <w:pPr>
        <w:pStyle w:val="ListParagraph"/>
        <w:numPr>
          <w:ilvl w:val="0"/>
          <w:numId w:val="4"/>
        </w:numPr>
        <w:rPr>
          <w:rFonts w:ascii="Times New Roman" w:hAnsi="Times New Roman" w:cs="Times New Roman"/>
        </w:rPr>
      </w:pPr>
      <w:r w:rsidRPr="001E3046">
        <w:rPr>
          <w:rFonts w:ascii="Times New Roman" w:hAnsi="Times New Roman" w:cs="Times New Roman"/>
        </w:rPr>
        <w:t xml:space="preserve">Subdivided into </w:t>
      </w:r>
      <w:r w:rsidRPr="001E3046">
        <w:rPr>
          <w:rFonts w:ascii="Times New Roman" w:hAnsi="Times New Roman" w:cs="Times New Roman"/>
          <w:u w:val="single"/>
        </w:rPr>
        <w:t>three strata</w:t>
      </w:r>
      <w:r w:rsidRPr="001E3046">
        <w:rPr>
          <w:rFonts w:ascii="Times New Roman" w:hAnsi="Times New Roman" w:cs="Times New Roman"/>
        </w:rPr>
        <w:t xml:space="preserve">: </w:t>
      </w:r>
    </w:p>
    <w:p w14:paraId="6F960908" w14:textId="2296E36C" w:rsidR="001A7E7F" w:rsidRPr="001E3046" w:rsidRDefault="001A7E7F" w:rsidP="007A44DC">
      <w:pPr>
        <w:pStyle w:val="ListParagraph"/>
        <w:numPr>
          <w:ilvl w:val="8"/>
          <w:numId w:val="6"/>
        </w:numPr>
        <w:rPr>
          <w:rFonts w:ascii="Times New Roman" w:hAnsi="Times New Roman" w:cs="Times New Roman"/>
        </w:rPr>
      </w:pPr>
      <w:r w:rsidRPr="001E3046">
        <w:rPr>
          <w:rFonts w:ascii="Times New Roman" w:hAnsi="Times New Roman" w:cs="Times New Roman"/>
        </w:rPr>
        <w:t>statistical metropolitan areas (SMAs)</w:t>
      </w:r>
      <w:r w:rsidRPr="001E3046">
        <w:rPr>
          <w:rFonts w:ascii="Times New Roman" w:hAnsi="Times New Roman" w:cs="Times New Roman"/>
        </w:rPr>
        <w:t>;</w:t>
      </w:r>
    </w:p>
    <w:p w14:paraId="73273FEB" w14:textId="497E65B9" w:rsidR="001A7E7F" w:rsidRPr="001E3046" w:rsidRDefault="001A7E7F" w:rsidP="007A44DC">
      <w:pPr>
        <w:pStyle w:val="ListParagraph"/>
        <w:numPr>
          <w:ilvl w:val="8"/>
          <w:numId w:val="6"/>
        </w:numPr>
        <w:rPr>
          <w:rFonts w:ascii="Times New Roman" w:hAnsi="Times New Roman" w:cs="Times New Roman"/>
        </w:rPr>
      </w:pPr>
      <w:r w:rsidRPr="001E3046">
        <w:rPr>
          <w:rFonts w:ascii="Times New Roman" w:hAnsi="Times New Roman" w:cs="Times New Roman"/>
        </w:rPr>
        <w:t>municipality areas</w:t>
      </w:r>
      <w:r w:rsidRPr="001E3046">
        <w:rPr>
          <w:rFonts w:ascii="Times New Roman" w:hAnsi="Times New Roman" w:cs="Times New Roman"/>
        </w:rPr>
        <w:t xml:space="preserve">; </w:t>
      </w:r>
    </w:p>
    <w:p w14:paraId="1483E716" w14:textId="11113CEE" w:rsidR="001A7E7F" w:rsidRPr="001E3046" w:rsidRDefault="001A7E7F" w:rsidP="007A44DC">
      <w:pPr>
        <w:pStyle w:val="ListParagraph"/>
        <w:numPr>
          <w:ilvl w:val="8"/>
          <w:numId w:val="6"/>
        </w:numPr>
        <w:rPr>
          <w:rFonts w:ascii="Times New Roman" w:hAnsi="Times New Roman" w:cs="Times New Roman"/>
        </w:rPr>
      </w:pPr>
      <w:r w:rsidRPr="001E3046">
        <w:rPr>
          <w:rFonts w:ascii="Times New Roman" w:hAnsi="Times New Roman" w:cs="Times New Roman"/>
        </w:rPr>
        <w:t xml:space="preserve">other urban areas. </w:t>
      </w:r>
    </w:p>
    <w:p w14:paraId="2344F3B0" w14:textId="5D5B3E51" w:rsidR="001A7E7F" w:rsidRPr="001E3046" w:rsidRDefault="001A7E7F" w:rsidP="001A7E7F">
      <w:pPr>
        <w:pStyle w:val="ListParagraph"/>
        <w:numPr>
          <w:ilvl w:val="0"/>
          <w:numId w:val="4"/>
        </w:numPr>
        <w:rPr>
          <w:rFonts w:ascii="Times New Roman" w:hAnsi="Times New Roman" w:cs="Times New Roman"/>
        </w:rPr>
      </w:pPr>
      <w:r w:rsidRPr="001E3046">
        <w:rPr>
          <w:rFonts w:ascii="Times New Roman" w:hAnsi="Times New Roman" w:cs="Times New Roman"/>
        </w:rPr>
        <w:t>8</w:t>
      </w:r>
      <w:r w:rsidRPr="001E3046">
        <w:rPr>
          <w:rFonts w:ascii="Times New Roman" w:hAnsi="Times New Roman" w:cs="Times New Roman"/>
        </w:rPr>
        <w:t>134 urban PSUs</w:t>
      </w:r>
    </w:p>
    <w:p w14:paraId="27455F5C" w14:textId="77777777" w:rsidR="001A7E7F" w:rsidRPr="001E3046" w:rsidRDefault="001A7E7F" w:rsidP="001A7E7F">
      <w:pPr>
        <w:pStyle w:val="ListParagraph"/>
        <w:numPr>
          <w:ilvl w:val="0"/>
          <w:numId w:val="4"/>
        </w:numPr>
        <w:rPr>
          <w:rFonts w:ascii="Times New Roman" w:hAnsi="Times New Roman" w:cs="Times New Roman"/>
        </w:rPr>
      </w:pPr>
      <w:r w:rsidRPr="001E3046">
        <w:rPr>
          <w:rFonts w:ascii="Times New Roman" w:hAnsi="Times New Roman" w:cs="Times New Roman"/>
        </w:rPr>
        <w:t>4,360 interviews</w:t>
      </w:r>
    </w:p>
    <w:p w14:paraId="4BB929FE" w14:textId="77777777" w:rsidR="001E3046" w:rsidRPr="001E3046" w:rsidRDefault="009D4685" w:rsidP="009D4685">
      <w:pPr>
        <w:pStyle w:val="NormalWeb"/>
        <w:numPr>
          <w:ilvl w:val="0"/>
          <w:numId w:val="4"/>
        </w:numPr>
      </w:pPr>
      <w:r>
        <w:rPr>
          <w:rFonts w:ascii="TimesNewRomanPSMT" w:hAnsi="TimesNewRomanPSMT"/>
          <w:sz w:val="22"/>
          <w:szCs w:val="22"/>
        </w:rPr>
        <w:t xml:space="preserve">Administratively, Bangladesh is divided into six Divisions. In turn, each Division is divided into </w:t>
      </w:r>
      <w:proofErr w:type="spellStart"/>
      <w:r>
        <w:rPr>
          <w:rFonts w:ascii="TimesNewRomanPSMT" w:hAnsi="TimesNewRomanPSMT"/>
          <w:sz w:val="22"/>
          <w:szCs w:val="22"/>
        </w:rPr>
        <w:t>Zilas</w:t>
      </w:r>
      <w:proofErr w:type="spellEnd"/>
      <w:r>
        <w:rPr>
          <w:rFonts w:ascii="TimesNewRomanPSMT" w:hAnsi="TimesNewRomanPSMT"/>
          <w:sz w:val="22"/>
          <w:szCs w:val="22"/>
        </w:rPr>
        <w:t xml:space="preserve">; each </w:t>
      </w:r>
      <w:proofErr w:type="spellStart"/>
      <w:r>
        <w:rPr>
          <w:rFonts w:ascii="TimesNewRomanPSMT" w:hAnsi="TimesNewRomanPSMT"/>
          <w:sz w:val="22"/>
          <w:szCs w:val="22"/>
        </w:rPr>
        <w:t>Zila</w:t>
      </w:r>
      <w:proofErr w:type="spellEnd"/>
      <w:r>
        <w:rPr>
          <w:rFonts w:ascii="TimesNewRomanPSMT" w:hAnsi="TimesNewRomanPSMT"/>
          <w:sz w:val="22"/>
          <w:szCs w:val="22"/>
        </w:rPr>
        <w:t xml:space="preserve"> is divided into </w:t>
      </w:r>
      <w:proofErr w:type="spellStart"/>
      <w:r>
        <w:rPr>
          <w:rFonts w:ascii="TimesNewRomanPSMT" w:hAnsi="TimesNewRomanPSMT"/>
          <w:sz w:val="22"/>
          <w:szCs w:val="22"/>
        </w:rPr>
        <w:t>Thanas</w:t>
      </w:r>
      <w:proofErr w:type="spellEnd"/>
      <w:r>
        <w:rPr>
          <w:rFonts w:ascii="TimesNewRomanPSMT" w:hAnsi="TimesNewRomanPSMT"/>
          <w:sz w:val="22"/>
          <w:szCs w:val="22"/>
        </w:rPr>
        <w:t xml:space="preserve">; each Thana is divided to Unions; each Union to Wards and each Ward to Villages. An EA is a group of small villages, or a village, or a part of a large village. </w:t>
      </w:r>
    </w:p>
    <w:p w14:paraId="502BEF41" w14:textId="74C24743" w:rsidR="009D4685" w:rsidRPr="007A44DC" w:rsidRDefault="009D4685" w:rsidP="009D4685">
      <w:pPr>
        <w:pStyle w:val="NormalWeb"/>
        <w:numPr>
          <w:ilvl w:val="0"/>
          <w:numId w:val="4"/>
        </w:numPr>
      </w:pPr>
      <w:r>
        <w:rPr>
          <w:rFonts w:ascii="TimesNewRomanPSMT" w:hAnsi="TimesNewRomanPSMT"/>
          <w:sz w:val="22"/>
          <w:szCs w:val="22"/>
        </w:rPr>
        <w:t>These divisions allow the country as a whole to be easily separated into rural and urban areas. The urban areas were further classified into three groups</w:t>
      </w:r>
      <w:r w:rsidR="007A44DC">
        <w:rPr>
          <w:rFonts w:ascii="TimesNewRomanPSMT" w:hAnsi="TimesNewRomanPSMT"/>
          <w:sz w:val="22"/>
          <w:szCs w:val="22"/>
        </w:rPr>
        <w:t xml:space="preserve">. </w:t>
      </w:r>
      <w:r>
        <w:rPr>
          <w:rFonts w:ascii="TimesNewRomanPSMT" w:hAnsi="TimesNewRomanPSMT"/>
          <w:sz w:val="22"/>
          <w:szCs w:val="22"/>
        </w:rPr>
        <w:t xml:space="preserve">Table A.1 shows the distribution of the residential households by division and by type of residence. </w:t>
      </w:r>
    </w:p>
    <w:p w14:paraId="5C34D025" w14:textId="706ADAC1" w:rsidR="007A44DC" w:rsidRPr="007A44DC" w:rsidRDefault="007A44DC" w:rsidP="007A44DC">
      <w:pPr>
        <w:pStyle w:val="NormalWeb"/>
        <w:ind w:left="720"/>
      </w:pPr>
      <w:r>
        <w:rPr>
          <w:rFonts w:ascii="TimesNewRomanPSMT" w:hAnsi="TimesNewRomanPSMT"/>
          <w:noProof/>
          <w:sz w:val="22"/>
          <w:szCs w:val="22"/>
        </w:rPr>
        <w:drawing>
          <wp:inline distT="0" distB="0" distL="0" distR="0" wp14:anchorId="4E570F8E" wp14:editId="6A39B6A2">
            <wp:extent cx="4895163" cy="221031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8-04 at 12.55.28 PM.png"/>
                    <pic:cNvPicPr/>
                  </pic:nvPicPr>
                  <pic:blipFill rotWithShape="1">
                    <a:blip r:embed="rId6" cstate="print">
                      <a:extLst>
                        <a:ext uri="{28A0092B-C50C-407E-A947-70E740481C1C}">
                          <a14:useLocalDpi xmlns:a14="http://schemas.microsoft.com/office/drawing/2010/main" val="0"/>
                        </a:ext>
                      </a:extLst>
                    </a:blip>
                    <a:srcRect t="6659" r="2172" b="2512"/>
                    <a:stretch/>
                  </pic:blipFill>
                  <pic:spPr bwMode="auto">
                    <a:xfrm>
                      <a:off x="0" y="0"/>
                      <a:ext cx="4902164" cy="2213475"/>
                    </a:xfrm>
                    <a:prstGeom prst="rect">
                      <a:avLst/>
                    </a:prstGeom>
                    <a:ln>
                      <a:noFill/>
                    </a:ln>
                    <a:extLst>
                      <a:ext uri="{53640926-AAD7-44D8-BBD7-CCE9431645EC}">
                        <a14:shadowObscured xmlns:a14="http://schemas.microsoft.com/office/drawing/2010/main"/>
                      </a:ext>
                    </a:extLst>
                  </pic:spPr>
                </pic:pic>
              </a:graphicData>
            </a:graphic>
          </wp:inline>
        </w:drawing>
      </w:r>
    </w:p>
    <w:p w14:paraId="27830C2E" w14:textId="12F5A4DC" w:rsidR="007A44DC" w:rsidRDefault="007A44DC" w:rsidP="007A44DC">
      <w:pPr>
        <w:pStyle w:val="NormalWeb"/>
        <w:rPr>
          <w:rFonts w:ascii="TimesNewRomanPSMT" w:hAnsi="TimesNewRomanPSMT"/>
          <w:sz w:val="22"/>
          <w:szCs w:val="22"/>
        </w:rPr>
      </w:pPr>
    </w:p>
    <w:p w14:paraId="121B362D" w14:textId="53AD8C4D" w:rsidR="007A44DC" w:rsidRPr="007A44DC" w:rsidRDefault="007A44DC" w:rsidP="007A44DC">
      <w:pPr>
        <w:pStyle w:val="NormalWeb"/>
        <w:rPr>
          <w:b/>
          <w:bCs/>
        </w:rPr>
      </w:pPr>
      <w:r>
        <w:rPr>
          <w:rFonts w:ascii="TimesNewRomanPSMT" w:hAnsi="TimesNewRomanPSMT"/>
          <w:b/>
          <w:bCs/>
          <w:sz w:val="22"/>
          <w:szCs w:val="22"/>
        </w:rPr>
        <w:t xml:space="preserve">II. </w:t>
      </w:r>
      <w:r w:rsidRPr="007A44DC">
        <w:rPr>
          <w:rFonts w:ascii="TimesNewRomanPSMT" w:hAnsi="TimesNewRomanPSMT"/>
          <w:b/>
          <w:bCs/>
          <w:sz w:val="22"/>
          <w:szCs w:val="22"/>
        </w:rPr>
        <w:t xml:space="preserve">Migration Variable Description: </w:t>
      </w:r>
    </w:p>
    <w:p w14:paraId="17A1B164" w14:textId="33E17AD8" w:rsidR="009D4685" w:rsidRPr="009D4685" w:rsidRDefault="009D4685" w:rsidP="009D4685">
      <w:pPr>
        <w:pStyle w:val="NormalWeb"/>
        <w:rPr>
          <w:b/>
          <w:bCs/>
        </w:rPr>
      </w:pPr>
      <w:r w:rsidRPr="009D4685">
        <w:rPr>
          <w:rFonts w:ascii="TimesNewRoman" w:hAnsi="TimesNewRoman"/>
          <w:b/>
          <w:bCs/>
          <w:sz w:val="22"/>
          <w:szCs w:val="22"/>
        </w:rPr>
        <w:t>MV10</w:t>
      </w:r>
      <w:r w:rsidRPr="009D4685">
        <w:rPr>
          <w:rFonts w:ascii="TimesNewRoman" w:hAnsi="TimesNewRoman"/>
          <w:b/>
          <w:bCs/>
          <w:sz w:val="22"/>
          <w:szCs w:val="22"/>
        </w:rPr>
        <w:t>1</w:t>
      </w:r>
    </w:p>
    <w:p w14:paraId="7028BE5C" w14:textId="09791960" w:rsidR="009D4685" w:rsidRDefault="009D4685" w:rsidP="009D4685">
      <w:pPr>
        <w:pStyle w:val="NormalWeb"/>
        <w:rPr>
          <w:rFonts w:ascii="TimesNewRoman" w:hAnsi="TimesNewRoman"/>
          <w:sz w:val="22"/>
          <w:szCs w:val="22"/>
        </w:rPr>
      </w:pPr>
      <w:r>
        <w:rPr>
          <w:rFonts w:ascii="TimesNewRoman,Italic" w:hAnsi="TimesNewRoman,Italic"/>
          <w:sz w:val="22"/>
          <w:szCs w:val="22"/>
        </w:rPr>
        <w:t xml:space="preserve">De facto </w:t>
      </w:r>
      <w:r>
        <w:rPr>
          <w:rFonts w:ascii="TimesNewRoman" w:hAnsi="TimesNewRoman"/>
          <w:sz w:val="22"/>
          <w:szCs w:val="22"/>
        </w:rPr>
        <w:t xml:space="preserve">region of residence. Region in which the respondent was interviewed. Codes are country-specific. For </w:t>
      </w:r>
      <w:r>
        <w:rPr>
          <w:rFonts w:ascii="TimesNewRoman,Italic" w:hAnsi="TimesNewRoman,Italic"/>
          <w:sz w:val="22"/>
          <w:szCs w:val="22"/>
        </w:rPr>
        <w:t xml:space="preserve">de jure </w:t>
      </w:r>
      <w:r>
        <w:rPr>
          <w:rFonts w:ascii="TimesNewRoman" w:hAnsi="TimesNewRoman"/>
          <w:sz w:val="22"/>
          <w:szCs w:val="22"/>
        </w:rPr>
        <w:t xml:space="preserve">region of residence, see MV139. </w:t>
      </w:r>
    </w:p>
    <w:p w14:paraId="05CF3CF6" w14:textId="56CD9CE3" w:rsidR="009D4685" w:rsidRPr="009D4685" w:rsidRDefault="009D4685" w:rsidP="009D4685">
      <w:pPr>
        <w:pStyle w:val="NormalWeb"/>
        <w:rPr>
          <w:b/>
          <w:bCs/>
        </w:rPr>
      </w:pPr>
      <w:r w:rsidRPr="009D4685">
        <w:rPr>
          <w:rFonts w:ascii="TimesNewRoman" w:hAnsi="TimesNewRoman"/>
          <w:b/>
          <w:bCs/>
          <w:sz w:val="22"/>
          <w:szCs w:val="22"/>
        </w:rPr>
        <w:t>MV10</w:t>
      </w:r>
      <w:r w:rsidRPr="009D4685">
        <w:rPr>
          <w:rFonts w:ascii="TimesNewRoman" w:hAnsi="TimesNewRoman"/>
          <w:b/>
          <w:bCs/>
          <w:sz w:val="22"/>
          <w:szCs w:val="22"/>
        </w:rPr>
        <w:t>2</w:t>
      </w:r>
    </w:p>
    <w:p w14:paraId="661BC249" w14:textId="29089A57" w:rsidR="009D4685" w:rsidRDefault="009D4685" w:rsidP="009D4685">
      <w:pPr>
        <w:pStyle w:val="NormalWeb"/>
        <w:rPr>
          <w:rFonts w:ascii="TimesNewRoman" w:hAnsi="TimesNewRoman"/>
          <w:sz w:val="22"/>
          <w:szCs w:val="22"/>
        </w:rPr>
      </w:pPr>
      <w:r>
        <w:rPr>
          <w:rFonts w:ascii="TimesNewRoman,Italic" w:hAnsi="TimesNewRoman,Italic"/>
          <w:sz w:val="22"/>
          <w:szCs w:val="22"/>
        </w:rPr>
        <w:t xml:space="preserve">De facto </w:t>
      </w:r>
      <w:r>
        <w:rPr>
          <w:rFonts w:ascii="TimesNewRoman" w:hAnsi="TimesNewRoman"/>
          <w:sz w:val="22"/>
          <w:szCs w:val="22"/>
        </w:rPr>
        <w:t xml:space="preserve">type of place of residence. Type of place of residence where the respondent was interviewed as either urban or rural. Note that this is not the respondent's own categorization, but was created based on whether the cluster or sample point number is defined as urban or rural. See also MV134. For </w:t>
      </w:r>
      <w:r>
        <w:rPr>
          <w:rFonts w:ascii="TimesNewRoman,Italic" w:hAnsi="TimesNewRoman,Italic"/>
          <w:sz w:val="22"/>
          <w:szCs w:val="22"/>
        </w:rPr>
        <w:t xml:space="preserve">de jure </w:t>
      </w:r>
      <w:r>
        <w:rPr>
          <w:rFonts w:ascii="TimesNewRoman" w:hAnsi="TimesNewRoman"/>
          <w:sz w:val="22"/>
          <w:szCs w:val="22"/>
        </w:rPr>
        <w:t xml:space="preserve">type of place of residence, see MV140. </w:t>
      </w:r>
    </w:p>
    <w:p w14:paraId="4A15C855" w14:textId="18A30AC0" w:rsidR="009D4685" w:rsidRPr="009D4685" w:rsidRDefault="009D4685" w:rsidP="009D4685">
      <w:pPr>
        <w:pStyle w:val="NormalWeb"/>
        <w:rPr>
          <w:b/>
          <w:bCs/>
        </w:rPr>
      </w:pPr>
      <w:r w:rsidRPr="009D4685">
        <w:rPr>
          <w:rFonts w:ascii="TimesNewRoman" w:hAnsi="TimesNewRoman"/>
          <w:b/>
          <w:bCs/>
          <w:sz w:val="22"/>
          <w:szCs w:val="22"/>
        </w:rPr>
        <w:t xml:space="preserve">MV104 </w:t>
      </w:r>
    </w:p>
    <w:p w14:paraId="6560F0D4" w14:textId="77777777" w:rsidR="009D4685" w:rsidRDefault="009D4685" w:rsidP="009D4685">
      <w:pPr>
        <w:pStyle w:val="NormalWeb"/>
      </w:pPr>
      <w:r>
        <w:rPr>
          <w:rFonts w:ascii="TimesNewRoman" w:hAnsi="TimesNewRoman"/>
          <w:sz w:val="22"/>
          <w:szCs w:val="22"/>
        </w:rPr>
        <w:t xml:space="preserve">Number of years the respondent has lived in the village, town, or city where he was interviewed. Visitors to the community are coded 96. </w:t>
      </w:r>
    </w:p>
    <w:p w14:paraId="5B6E17A2" w14:textId="4C1DEBA6" w:rsidR="009D4685" w:rsidRPr="009D4685" w:rsidRDefault="007A44DC" w:rsidP="009D4685">
      <w:pPr>
        <w:pStyle w:val="NormalWeb"/>
        <w:rPr>
          <w:b/>
          <w:bCs/>
        </w:rPr>
      </w:pPr>
      <w:r>
        <w:rPr>
          <w:b/>
          <w:bCs/>
        </w:rPr>
        <w:t xml:space="preserve">III. </w:t>
      </w:r>
      <w:r w:rsidR="009D4685" w:rsidRPr="009D4685">
        <w:rPr>
          <w:b/>
          <w:bCs/>
        </w:rPr>
        <w:t xml:space="preserve">2011 population survey </w:t>
      </w:r>
      <w:r>
        <w:rPr>
          <w:b/>
          <w:bCs/>
        </w:rPr>
        <w:t xml:space="preserve">Results for </w:t>
      </w:r>
      <w:r w:rsidR="002E39CD">
        <w:rPr>
          <w:b/>
          <w:bCs/>
        </w:rPr>
        <w:t xml:space="preserve">Comparison </w:t>
      </w:r>
    </w:p>
    <w:p w14:paraId="75B61F8C" w14:textId="4F6872BF" w:rsidR="00DB7754" w:rsidRDefault="009D4685" w:rsidP="00DB7754">
      <w:pPr>
        <w:pStyle w:val="NormalWeb"/>
        <w:numPr>
          <w:ilvl w:val="0"/>
          <w:numId w:val="3"/>
        </w:numPr>
      </w:pPr>
      <w:r w:rsidRPr="00CF4070">
        <w:rPr>
          <w:rFonts w:ascii="TimesNewRomanPSMT" w:hAnsi="TimesNewRomanPSMT"/>
          <w:b/>
          <w:bCs/>
          <w:sz w:val="22"/>
          <w:szCs w:val="22"/>
        </w:rPr>
        <w:t>Re</w:t>
      </w:r>
      <w:r>
        <w:rPr>
          <w:rFonts w:ascii="TimesNewRomanPSMT" w:hAnsi="TimesNewRomanPSMT"/>
          <w:b/>
          <w:bCs/>
          <w:sz w:val="22"/>
          <w:szCs w:val="22"/>
        </w:rPr>
        <w:t>ligion</w:t>
      </w:r>
      <w:r w:rsidRPr="00CF4070">
        <w:rPr>
          <w:rFonts w:ascii="TimesNewRomanPSMT" w:hAnsi="TimesNewRomanPSMT"/>
          <w:b/>
          <w:bCs/>
          <w:sz w:val="22"/>
          <w:szCs w:val="22"/>
        </w:rPr>
        <w:t>:</w:t>
      </w:r>
      <w:r>
        <w:rPr>
          <w:rFonts w:ascii="TimesNewRomanPSMT" w:hAnsi="TimesNewRomanPSMT"/>
          <w:sz w:val="22"/>
          <w:szCs w:val="22"/>
        </w:rPr>
        <w:t xml:space="preserve"> Muslims make up almost 90 % of the population of Bangladesh, Hindus account for about 9 percent, and others constitute the remaining 1 percent. </w:t>
      </w:r>
      <w:r w:rsidR="002E39CD" w:rsidRPr="00DC48F6">
        <w:rPr>
          <w:rFonts w:ascii="TimesNewRomanPSMT" w:hAnsi="TimesNewRomanPSMT"/>
          <w:sz w:val="21"/>
          <w:szCs w:val="21"/>
        </w:rPr>
        <w:t>(BBS, 2011)</w:t>
      </w:r>
    </w:p>
    <w:tbl>
      <w:tblPr>
        <w:tblStyle w:val="PlainTable4"/>
        <w:tblW w:w="0" w:type="auto"/>
        <w:tblInd w:w="-90" w:type="dxa"/>
        <w:tblBorders>
          <w:top w:val="double" w:sz="6" w:space="0" w:color="auto"/>
          <w:bottom w:val="double" w:sz="6" w:space="0" w:color="auto"/>
        </w:tblBorders>
        <w:tblLayout w:type="fixed"/>
        <w:tblLook w:val="04A0" w:firstRow="1" w:lastRow="0" w:firstColumn="1" w:lastColumn="0" w:noHBand="0" w:noVBand="1"/>
      </w:tblPr>
      <w:tblGrid>
        <w:gridCol w:w="88"/>
        <w:gridCol w:w="928"/>
        <w:gridCol w:w="778"/>
        <w:gridCol w:w="916"/>
        <w:gridCol w:w="913"/>
        <w:gridCol w:w="870"/>
        <w:gridCol w:w="882"/>
        <w:gridCol w:w="935"/>
        <w:gridCol w:w="938"/>
        <w:gridCol w:w="768"/>
        <w:gridCol w:w="1237"/>
      </w:tblGrid>
      <w:tr w:rsidR="00DB7754" w:rsidRPr="00DB7754" w14:paraId="3B6A05FD" w14:textId="77777777" w:rsidTr="002E39CD">
        <w:trPr>
          <w:gridBefore w:val="1"/>
          <w:cnfStyle w:val="100000000000" w:firstRow="1" w:lastRow="0" w:firstColumn="0" w:lastColumn="0" w:oddVBand="0" w:evenVBand="0" w:oddHBand="0" w:evenHBand="0" w:firstRowFirstColumn="0" w:firstRowLastColumn="0" w:lastRowFirstColumn="0" w:lastRowLastColumn="0"/>
          <w:wBefore w:w="88" w:type="dxa"/>
          <w:trHeight w:val="309"/>
        </w:trPr>
        <w:tc>
          <w:tcPr>
            <w:cnfStyle w:val="001000000000" w:firstRow="0" w:lastRow="0" w:firstColumn="1" w:lastColumn="0" w:oddVBand="0" w:evenVBand="0" w:oddHBand="0" w:evenHBand="0" w:firstRowFirstColumn="0" w:firstRowLastColumn="0" w:lastRowFirstColumn="0" w:lastRowLastColumn="0"/>
            <w:tcW w:w="928" w:type="dxa"/>
            <w:vMerge w:val="restart"/>
            <w:tcBorders>
              <w:top w:val="double" w:sz="6" w:space="0" w:color="auto"/>
              <w:bottom w:val="nil"/>
            </w:tcBorders>
            <w:hideMark/>
          </w:tcPr>
          <w:p w14:paraId="3BF2B6C9" w14:textId="77777777" w:rsidR="00DB7754" w:rsidRPr="00DB7754" w:rsidRDefault="00DB7754" w:rsidP="00DB7754">
            <w:pPr>
              <w:rPr>
                <w:rFonts w:ascii="Times New Roman" w:eastAsia="Times New Roman" w:hAnsi="Times New Roman" w:cs="Times New Roman"/>
                <w:color w:val="000000"/>
                <w:sz w:val="16"/>
                <w:szCs w:val="16"/>
              </w:rPr>
            </w:pPr>
            <w:r w:rsidRPr="00DB7754">
              <w:rPr>
                <w:rFonts w:ascii="Times New Roman" w:eastAsia="Times New Roman" w:hAnsi="Times New Roman" w:cs="Times New Roman"/>
                <w:color w:val="000000"/>
                <w:sz w:val="16"/>
                <w:szCs w:val="16"/>
              </w:rPr>
              <w:t>Division</w:t>
            </w:r>
          </w:p>
        </w:tc>
        <w:tc>
          <w:tcPr>
            <w:tcW w:w="778" w:type="dxa"/>
            <w:vMerge w:val="restart"/>
            <w:tcBorders>
              <w:top w:val="double" w:sz="6" w:space="0" w:color="auto"/>
              <w:bottom w:val="nil"/>
            </w:tcBorders>
            <w:hideMark/>
          </w:tcPr>
          <w:p w14:paraId="695B15CF" w14:textId="77777777" w:rsidR="00DB7754" w:rsidRPr="00DB7754" w:rsidRDefault="00DB7754" w:rsidP="00DB7754">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DB7754">
              <w:rPr>
                <w:rFonts w:ascii="Times New Roman" w:eastAsia="Times New Roman" w:hAnsi="Times New Roman" w:cs="Times New Roman"/>
                <w:color w:val="000000"/>
                <w:sz w:val="16"/>
                <w:szCs w:val="16"/>
              </w:rPr>
              <w:t>Area (Sq.km.) 2011</w:t>
            </w:r>
          </w:p>
        </w:tc>
        <w:tc>
          <w:tcPr>
            <w:tcW w:w="916" w:type="dxa"/>
            <w:vMerge w:val="restart"/>
            <w:tcBorders>
              <w:top w:val="double" w:sz="6" w:space="0" w:color="auto"/>
              <w:bottom w:val="nil"/>
            </w:tcBorders>
            <w:noWrap/>
            <w:hideMark/>
          </w:tcPr>
          <w:p w14:paraId="66608967" w14:textId="77777777" w:rsidR="00DB7754" w:rsidRPr="00DB7754" w:rsidRDefault="00DB7754" w:rsidP="00DB7754">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DB7754">
              <w:rPr>
                <w:rFonts w:ascii="Times New Roman" w:eastAsia="Times New Roman" w:hAnsi="Times New Roman" w:cs="Times New Roman"/>
                <w:color w:val="000000"/>
                <w:sz w:val="16"/>
                <w:szCs w:val="16"/>
              </w:rPr>
              <w:t>Household</w:t>
            </w:r>
          </w:p>
        </w:tc>
        <w:tc>
          <w:tcPr>
            <w:tcW w:w="2665" w:type="dxa"/>
            <w:gridSpan w:val="3"/>
            <w:tcBorders>
              <w:top w:val="double" w:sz="6" w:space="0" w:color="auto"/>
              <w:bottom w:val="nil"/>
            </w:tcBorders>
            <w:shd w:val="clear" w:color="auto" w:fill="auto"/>
            <w:noWrap/>
            <w:hideMark/>
          </w:tcPr>
          <w:p w14:paraId="20842124" w14:textId="77777777" w:rsidR="00DB7754" w:rsidRPr="00DB7754" w:rsidRDefault="00DB7754" w:rsidP="00DB7754">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DB7754">
              <w:rPr>
                <w:rFonts w:ascii="Times New Roman" w:eastAsia="Times New Roman" w:hAnsi="Times New Roman" w:cs="Times New Roman"/>
                <w:color w:val="000000"/>
                <w:sz w:val="16"/>
                <w:szCs w:val="16"/>
              </w:rPr>
              <w:t>Population</w:t>
            </w:r>
          </w:p>
        </w:tc>
        <w:tc>
          <w:tcPr>
            <w:tcW w:w="935" w:type="dxa"/>
            <w:vMerge w:val="restart"/>
            <w:tcBorders>
              <w:top w:val="double" w:sz="6" w:space="0" w:color="auto"/>
              <w:bottom w:val="nil"/>
            </w:tcBorders>
            <w:hideMark/>
          </w:tcPr>
          <w:p w14:paraId="07F82B10" w14:textId="488716E3" w:rsidR="00DB7754" w:rsidRPr="00DB7754" w:rsidRDefault="00DB7754" w:rsidP="00DB7754">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DB7754">
              <w:rPr>
                <w:rFonts w:ascii="Times New Roman" w:eastAsia="Times New Roman" w:hAnsi="Times New Roman" w:cs="Times New Roman"/>
                <w:color w:val="000000"/>
                <w:sz w:val="16"/>
                <w:szCs w:val="16"/>
              </w:rPr>
              <w:t>No. of City</w:t>
            </w:r>
            <w:r>
              <w:rPr>
                <w:rFonts w:ascii="Times New Roman" w:eastAsia="Times New Roman" w:hAnsi="Times New Roman" w:cs="Times New Roman"/>
                <w:b w:val="0"/>
                <w:bCs w:val="0"/>
                <w:color w:val="000000"/>
                <w:sz w:val="16"/>
                <w:szCs w:val="16"/>
              </w:rPr>
              <w:t xml:space="preserve"> </w:t>
            </w:r>
            <w:r w:rsidRPr="00DB7754">
              <w:rPr>
                <w:rFonts w:ascii="Times New Roman" w:eastAsia="Times New Roman" w:hAnsi="Times New Roman" w:cs="Times New Roman"/>
                <w:color w:val="000000"/>
                <w:sz w:val="16"/>
                <w:szCs w:val="16"/>
              </w:rPr>
              <w:t>Corporation</w:t>
            </w:r>
          </w:p>
        </w:tc>
        <w:tc>
          <w:tcPr>
            <w:tcW w:w="2943" w:type="dxa"/>
            <w:gridSpan w:val="3"/>
            <w:tcBorders>
              <w:top w:val="double" w:sz="6" w:space="0" w:color="auto"/>
              <w:bottom w:val="nil"/>
            </w:tcBorders>
            <w:noWrap/>
            <w:hideMark/>
          </w:tcPr>
          <w:p w14:paraId="5698B524" w14:textId="5107B705" w:rsidR="00DB7754" w:rsidRPr="00DB7754" w:rsidRDefault="00DB7754" w:rsidP="00DB7754">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DB7754">
              <w:rPr>
                <w:rFonts w:ascii="Times New Roman" w:eastAsia="Times New Roman" w:hAnsi="Times New Roman" w:cs="Times New Roman"/>
                <w:color w:val="000000"/>
                <w:sz w:val="16"/>
                <w:szCs w:val="16"/>
              </w:rPr>
              <w:t>Urban Area Variation</w:t>
            </w:r>
            <w:r>
              <w:rPr>
                <w:rFonts w:ascii="Times New Roman" w:eastAsia="Times New Roman" w:hAnsi="Times New Roman" w:cs="Times New Roman"/>
                <w:color w:val="000000"/>
                <w:sz w:val="16"/>
                <w:szCs w:val="16"/>
              </w:rPr>
              <w:t xml:space="preserve"> </w:t>
            </w:r>
            <w:r w:rsidRPr="00DB7754">
              <w:rPr>
                <w:rFonts w:ascii="Times New Roman" w:eastAsia="Times New Roman" w:hAnsi="Times New Roman" w:cs="Times New Roman"/>
                <w:color w:val="000000"/>
                <w:sz w:val="16"/>
                <w:szCs w:val="16"/>
              </w:rPr>
              <w:t>(Area in Sq.km)</w:t>
            </w:r>
          </w:p>
        </w:tc>
      </w:tr>
      <w:tr w:rsidR="002E39CD" w:rsidRPr="00DB7754" w14:paraId="7A0A377A" w14:textId="77777777" w:rsidTr="002E39CD">
        <w:trPr>
          <w:gridBefore w:val="1"/>
          <w:cnfStyle w:val="000000100000" w:firstRow="0" w:lastRow="0" w:firstColumn="0" w:lastColumn="0" w:oddVBand="0" w:evenVBand="0" w:oddHBand="1" w:evenHBand="0" w:firstRowFirstColumn="0" w:firstRowLastColumn="0" w:lastRowFirstColumn="0" w:lastRowLastColumn="0"/>
          <w:wBefore w:w="88" w:type="dxa"/>
          <w:trHeight w:val="433"/>
        </w:trPr>
        <w:tc>
          <w:tcPr>
            <w:cnfStyle w:val="001000000000" w:firstRow="0" w:lastRow="0" w:firstColumn="1" w:lastColumn="0" w:oddVBand="0" w:evenVBand="0" w:oddHBand="0" w:evenHBand="0" w:firstRowFirstColumn="0" w:firstRowLastColumn="0" w:lastRowFirstColumn="0" w:lastRowLastColumn="0"/>
            <w:tcW w:w="928" w:type="dxa"/>
            <w:vMerge/>
            <w:tcBorders>
              <w:top w:val="nil"/>
              <w:bottom w:val="single" w:sz="4" w:space="0" w:color="auto"/>
            </w:tcBorders>
            <w:hideMark/>
          </w:tcPr>
          <w:p w14:paraId="6D748191" w14:textId="77777777" w:rsidR="00DB7754" w:rsidRPr="00DB7754" w:rsidRDefault="00DB7754" w:rsidP="00DB7754">
            <w:pPr>
              <w:rPr>
                <w:rFonts w:ascii="Times New Roman" w:eastAsia="Times New Roman" w:hAnsi="Times New Roman" w:cs="Times New Roman"/>
                <w:color w:val="000000"/>
                <w:sz w:val="16"/>
                <w:szCs w:val="16"/>
              </w:rPr>
            </w:pPr>
          </w:p>
        </w:tc>
        <w:tc>
          <w:tcPr>
            <w:tcW w:w="778" w:type="dxa"/>
            <w:vMerge/>
            <w:tcBorders>
              <w:top w:val="nil"/>
              <w:bottom w:val="single" w:sz="4" w:space="0" w:color="auto"/>
            </w:tcBorders>
            <w:hideMark/>
          </w:tcPr>
          <w:p w14:paraId="299B7C88" w14:textId="77777777" w:rsidR="00DB7754" w:rsidRPr="00DB7754" w:rsidRDefault="00DB7754" w:rsidP="00DB775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sz w:val="16"/>
                <w:szCs w:val="16"/>
              </w:rPr>
            </w:pPr>
          </w:p>
        </w:tc>
        <w:tc>
          <w:tcPr>
            <w:tcW w:w="916" w:type="dxa"/>
            <w:vMerge/>
            <w:tcBorders>
              <w:top w:val="nil"/>
              <w:bottom w:val="single" w:sz="4" w:space="0" w:color="auto"/>
            </w:tcBorders>
            <w:hideMark/>
          </w:tcPr>
          <w:p w14:paraId="4D0533C3" w14:textId="77777777" w:rsidR="00DB7754" w:rsidRPr="00DB7754" w:rsidRDefault="00DB7754" w:rsidP="00DB775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sz w:val="16"/>
                <w:szCs w:val="16"/>
              </w:rPr>
            </w:pPr>
          </w:p>
        </w:tc>
        <w:tc>
          <w:tcPr>
            <w:tcW w:w="913" w:type="dxa"/>
            <w:tcBorders>
              <w:top w:val="nil"/>
              <w:bottom w:val="single" w:sz="4" w:space="0" w:color="auto"/>
            </w:tcBorders>
            <w:noWrap/>
            <w:hideMark/>
          </w:tcPr>
          <w:p w14:paraId="5B9FAF2F" w14:textId="77777777" w:rsidR="00DB7754" w:rsidRPr="00DB7754" w:rsidRDefault="00DB7754" w:rsidP="00DB775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sz w:val="16"/>
                <w:szCs w:val="16"/>
              </w:rPr>
            </w:pPr>
            <w:r w:rsidRPr="00DB7754">
              <w:rPr>
                <w:rFonts w:ascii="Times New Roman" w:eastAsia="Times New Roman" w:hAnsi="Times New Roman" w:cs="Times New Roman"/>
                <w:b/>
                <w:bCs/>
                <w:color w:val="000000"/>
                <w:sz w:val="16"/>
                <w:szCs w:val="16"/>
              </w:rPr>
              <w:t>Both Sex</w:t>
            </w:r>
          </w:p>
        </w:tc>
        <w:tc>
          <w:tcPr>
            <w:tcW w:w="870" w:type="dxa"/>
            <w:tcBorders>
              <w:top w:val="nil"/>
              <w:bottom w:val="single" w:sz="4" w:space="0" w:color="auto"/>
            </w:tcBorders>
            <w:noWrap/>
            <w:hideMark/>
          </w:tcPr>
          <w:p w14:paraId="181074C5" w14:textId="77777777" w:rsidR="00DB7754" w:rsidRPr="00DB7754" w:rsidRDefault="00DB7754" w:rsidP="00DB775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sz w:val="16"/>
                <w:szCs w:val="16"/>
              </w:rPr>
            </w:pPr>
            <w:r w:rsidRPr="00DB7754">
              <w:rPr>
                <w:rFonts w:ascii="Times New Roman" w:eastAsia="Times New Roman" w:hAnsi="Times New Roman" w:cs="Times New Roman"/>
                <w:b/>
                <w:bCs/>
                <w:color w:val="000000"/>
                <w:sz w:val="16"/>
                <w:szCs w:val="16"/>
              </w:rPr>
              <w:t>Male</w:t>
            </w:r>
          </w:p>
        </w:tc>
        <w:tc>
          <w:tcPr>
            <w:tcW w:w="881" w:type="dxa"/>
            <w:tcBorders>
              <w:top w:val="nil"/>
              <w:bottom w:val="single" w:sz="4" w:space="0" w:color="auto"/>
            </w:tcBorders>
            <w:hideMark/>
          </w:tcPr>
          <w:p w14:paraId="4A5C631C" w14:textId="77777777" w:rsidR="00DB7754" w:rsidRPr="00DB7754" w:rsidRDefault="00DB7754" w:rsidP="00DB775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sz w:val="16"/>
                <w:szCs w:val="16"/>
              </w:rPr>
            </w:pPr>
            <w:r w:rsidRPr="00DB7754">
              <w:rPr>
                <w:rFonts w:ascii="Times New Roman" w:eastAsia="Times New Roman" w:hAnsi="Times New Roman" w:cs="Times New Roman"/>
                <w:b/>
                <w:bCs/>
                <w:color w:val="000000"/>
                <w:sz w:val="16"/>
                <w:szCs w:val="16"/>
              </w:rPr>
              <w:t>Female</w:t>
            </w:r>
          </w:p>
        </w:tc>
        <w:tc>
          <w:tcPr>
            <w:tcW w:w="935" w:type="dxa"/>
            <w:vMerge/>
            <w:tcBorders>
              <w:top w:val="nil"/>
              <w:bottom w:val="single" w:sz="4" w:space="0" w:color="auto"/>
            </w:tcBorders>
            <w:hideMark/>
          </w:tcPr>
          <w:p w14:paraId="55531631" w14:textId="77777777" w:rsidR="00DB7754" w:rsidRPr="00DB7754" w:rsidRDefault="00DB7754" w:rsidP="00DB775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sz w:val="16"/>
                <w:szCs w:val="16"/>
              </w:rPr>
            </w:pPr>
          </w:p>
        </w:tc>
        <w:tc>
          <w:tcPr>
            <w:tcW w:w="938" w:type="dxa"/>
            <w:tcBorders>
              <w:top w:val="nil"/>
              <w:bottom w:val="single" w:sz="4" w:space="0" w:color="auto"/>
            </w:tcBorders>
            <w:hideMark/>
          </w:tcPr>
          <w:p w14:paraId="6F873AA7" w14:textId="77777777" w:rsidR="00DB7754" w:rsidRPr="00DB7754" w:rsidRDefault="00DB7754" w:rsidP="00DB775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sz w:val="16"/>
                <w:szCs w:val="16"/>
              </w:rPr>
            </w:pPr>
            <w:r w:rsidRPr="00DB7754">
              <w:rPr>
                <w:rFonts w:ascii="Times New Roman" w:eastAsia="Times New Roman" w:hAnsi="Times New Roman" w:cs="Times New Roman"/>
                <w:b/>
                <w:bCs/>
                <w:color w:val="000000"/>
                <w:sz w:val="16"/>
                <w:szCs w:val="16"/>
              </w:rPr>
              <w:t>2011</w:t>
            </w:r>
          </w:p>
        </w:tc>
        <w:tc>
          <w:tcPr>
            <w:tcW w:w="768" w:type="dxa"/>
            <w:tcBorders>
              <w:top w:val="nil"/>
              <w:bottom w:val="single" w:sz="4" w:space="0" w:color="auto"/>
            </w:tcBorders>
            <w:hideMark/>
          </w:tcPr>
          <w:p w14:paraId="31E2053E" w14:textId="77777777" w:rsidR="00DB7754" w:rsidRPr="00DB7754" w:rsidRDefault="00DB7754" w:rsidP="00DB775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sz w:val="16"/>
                <w:szCs w:val="16"/>
              </w:rPr>
            </w:pPr>
            <w:r w:rsidRPr="00DB7754">
              <w:rPr>
                <w:rFonts w:ascii="Times New Roman" w:eastAsia="Times New Roman" w:hAnsi="Times New Roman" w:cs="Times New Roman"/>
                <w:b/>
                <w:bCs/>
                <w:color w:val="000000"/>
                <w:sz w:val="16"/>
                <w:szCs w:val="16"/>
              </w:rPr>
              <w:t>2001</w:t>
            </w:r>
          </w:p>
        </w:tc>
        <w:tc>
          <w:tcPr>
            <w:tcW w:w="1237" w:type="dxa"/>
            <w:tcBorders>
              <w:top w:val="nil"/>
              <w:bottom w:val="single" w:sz="4" w:space="0" w:color="auto"/>
            </w:tcBorders>
            <w:hideMark/>
          </w:tcPr>
          <w:p w14:paraId="46EFD6A4" w14:textId="30050A05" w:rsidR="00DB7754" w:rsidRPr="00DB7754" w:rsidRDefault="00DB7754" w:rsidP="00DB775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sz w:val="16"/>
                <w:szCs w:val="16"/>
              </w:rPr>
            </w:pPr>
            <w:r w:rsidRPr="00DB7754">
              <w:rPr>
                <w:rFonts w:ascii="Times New Roman" w:eastAsia="Times New Roman" w:hAnsi="Times New Roman" w:cs="Times New Roman"/>
                <w:b/>
                <w:bCs/>
                <w:color w:val="000000"/>
                <w:sz w:val="16"/>
                <w:szCs w:val="16"/>
              </w:rPr>
              <w:t>Variation</w:t>
            </w:r>
            <w:r>
              <w:rPr>
                <w:rFonts w:ascii="Times New Roman" w:eastAsia="Times New Roman" w:hAnsi="Times New Roman" w:cs="Times New Roman"/>
                <w:b/>
                <w:bCs/>
                <w:color w:val="000000"/>
                <w:sz w:val="16"/>
                <w:szCs w:val="16"/>
              </w:rPr>
              <w:t xml:space="preserve"> </w:t>
            </w:r>
            <w:r w:rsidRPr="00DB7754">
              <w:rPr>
                <w:rFonts w:ascii="Times New Roman" w:eastAsia="Times New Roman" w:hAnsi="Times New Roman" w:cs="Times New Roman"/>
                <w:b/>
                <w:bCs/>
                <w:color w:val="000000"/>
                <w:sz w:val="16"/>
                <w:szCs w:val="16"/>
              </w:rPr>
              <w:t>(%)</w:t>
            </w:r>
          </w:p>
        </w:tc>
      </w:tr>
      <w:tr w:rsidR="00DB7754" w:rsidRPr="00DB7754" w14:paraId="091FD556" w14:textId="77777777" w:rsidTr="002E39CD">
        <w:trPr>
          <w:trHeight w:hRule="exact" w:val="278"/>
        </w:trPr>
        <w:tc>
          <w:tcPr>
            <w:cnfStyle w:val="001000000000" w:firstRow="0" w:lastRow="0" w:firstColumn="1" w:lastColumn="0" w:oddVBand="0" w:evenVBand="0" w:oddHBand="0" w:evenHBand="0" w:firstRowFirstColumn="0" w:firstRowLastColumn="0" w:lastRowFirstColumn="0" w:lastRowLastColumn="0"/>
            <w:tcW w:w="1016" w:type="dxa"/>
            <w:gridSpan w:val="2"/>
            <w:tcBorders>
              <w:top w:val="single" w:sz="4" w:space="0" w:color="auto"/>
            </w:tcBorders>
            <w:noWrap/>
            <w:hideMark/>
          </w:tcPr>
          <w:p w14:paraId="74FF44B8" w14:textId="77777777" w:rsidR="00DB7754" w:rsidRPr="00DB7754" w:rsidRDefault="00DB7754" w:rsidP="00DB7754">
            <w:pPr>
              <w:rPr>
                <w:rFonts w:ascii="Times New Roman" w:eastAsia="Times New Roman" w:hAnsi="Times New Roman" w:cs="Times New Roman"/>
                <w:color w:val="000000"/>
                <w:sz w:val="15"/>
                <w:szCs w:val="15"/>
              </w:rPr>
            </w:pPr>
            <w:r w:rsidRPr="00DB7754">
              <w:rPr>
                <w:rFonts w:ascii="Times New Roman" w:eastAsia="Times New Roman" w:hAnsi="Times New Roman" w:cs="Times New Roman"/>
                <w:color w:val="000000"/>
                <w:sz w:val="15"/>
                <w:szCs w:val="15"/>
              </w:rPr>
              <w:t xml:space="preserve">Barisal </w:t>
            </w:r>
            <w:proofErr w:type="spellStart"/>
            <w:r w:rsidRPr="00DB7754">
              <w:rPr>
                <w:rFonts w:ascii="Times New Roman" w:eastAsia="Times New Roman" w:hAnsi="Times New Roman" w:cs="Times New Roman"/>
                <w:color w:val="000000"/>
                <w:sz w:val="15"/>
                <w:szCs w:val="15"/>
              </w:rPr>
              <w:t>Div</w:t>
            </w:r>
            <w:proofErr w:type="spellEnd"/>
          </w:p>
        </w:tc>
        <w:tc>
          <w:tcPr>
            <w:tcW w:w="778" w:type="dxa"/>
            <w:tcBorders>
              <w:top w:val="single" w:sz="4" w:space="0" w:color="auto"/>
            </w:tcBorders>
            <w:noWrap/>
            <w:hideMark/>
          </w:tcPr>
          <w:p w14:paraId="7FFC3B5B" w14:textId="77777777" w:rsidR="00DB7754" w:rsidRPr="00DB7754" w:rsidRDefault="00DB7754" w:rsidP="00DB775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5"/>
                <w:szCs w:val="15"/>
              </w:rPr>
            </w:pPr>
            <w:r w:rsidRPr="00DB7754">
              <w:rPr>
                <w:rFonts w:ascii="Times New Roman" w:eastAsia="Times New Roman" w:hAnsi="Times New Roman" w:cs="Times New Roman"/>
                <w:color w:val="000000"/>
                <w:sz w:val="15"/>
                <w:szCs w:val="15"/>
              </w:rPr>
              <w:t>665.69</w:t>
            </w:r>
          </w:p>
        </w:tc>
        <w:tc>
          <w:tcPr>
            <w:tcW w:w="916" w:type="dxa"/>
            <w:tcBorders>
              <w:top w:val="single" w:sz="4" w:space="0" w:color="auto"/>
            </w:tcBorders>
            <w:noWrap/>
            <w:hideMark/>
          </w:tcPr>
          <w:p w14:paraId="0A7DFD49" w14:textId="77777777" w:rsidR="00DB7754" w:rsidRPr="00DB7754" w:rsidRDefault="00DB7754" w:rsidP="00DB775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5"/>
                <w:szCs w:val="15"/>
              </w:rPr>
            </w:pPr>
            <w:r w:rsidRPr="00DB7754">
              <w:rPr>
                <w:rFonts w:ascii="Times New Roman" w:eastAsia="Times New Roman" w:hAnsi="Times New Roman" w:cs="Times New Roman"/>
                <w:color w:val="000000"/>
                <w:sz w:val="15"/>
                <w:szCs w:val="15"/>
              </w:rPr>
              <w:t>301538</w:t>
            </w:r>
          </w:p>
        </w:tc>
        <w:tc>
          <w:tcPr>
            <w:tcW w:w="913" w:type="dxa"/>
            <w:tcBorders>
              <w:top w:val="single" w:sz="4" w:space="0" w:color="auto"/>
            </w:tcBorders>
            <w:noWrap/>
            <w:hideMark/>
          </w:tcPr>
          <w:p w14:paraId="1E6A8A4D" w14:textId="77777777" w:rsidR="00DB7754" w:rsidRPr="00DB7754" w:rsidRDefault="00DB7754" w:rsidP="00DB775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5"/>
                <w:szCs w:val="15"/>
              </w:rPr>
            </w:pPr>
            <w:r w:rsidRPr="00DB7754">
              <w:rPr>
                <w:rFonts w:ascii="Times New Roman" w:eastAsia="Times New Roman" w:hAnsi="Times New Roman" w:cs="Times New Roman"/>
                <w:color w:val="000000"/>
                <w:sz w:val="15"/>
                <w:szCs w:val="15"/>
              </w:rPr>
              <w:t>1361943</w:t>
            </w:r>
          </w:p>
        </w:tc>
        <w:tc>
          <w:tcPr>
            <w:tcW w:w="870" w:type="dxa"/>
            <w:tcBorders>
              <w:top w:val="single" w:sz="4" w:space="0" w:color="auto"/>
            </w:tcBorders>
            <w:noWrap/>
            <w:hideMark/>
          </w:tcPr>
          <w:p w14:paraId="784868F6" w14:textId="77777777" w:rsidR="00DB7754" w:rsidRPr="00DB7754" w:rsidRDefault="00DB7754" w:rsidP="00DB775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5"/>
                <w:szCs w:val="15"/>
              </w:rPr>
            </w:pPr>
            <w:r w:rsidRPr="00DB7754">
              <w:rPr>
                <w:rFonts w:ascii="Times New Roman" w:eastAsia="Times New Roman" w:hAnsi="Times New Roman" w:cs="Times New Roman"/>
                <w:color w:val="000000"/>
                <w:sz w:val="15"/>
                <w:szCs w:val="15"/>
              </w:rPr>
              <w:t>688342</w:t>
            </w:r>
          </w:p>
        </w:tc>
        <w:tc>
          <w:tcPr>
            <w:tcW w:w="881" w:type="dxa"/>
            <w:tcBorders>
              <w:top w:val="single" w:sz="4" w:space="0" w:color="auto"/>
            </w:tcBorders>
            <w:noWrap/>
            <w:hideMark/>
          </w:tcPr>
          <w:p w14:paraId="0CEFA007" w14:textId="77777777" w:rsidR="00DB7754" w:rsidRPr="00DB7754" w:rsidRDefault="00DB7754" w:rsidP="00DB775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5"/>
                <w:szCs w:val="15"/>
              </w:rPr>
            </w:pPr>
            <w:r w:rsidRPr="00DB7754">
              <w:rPr>
                <w:rFonts w:ascii="Times New Roman" w:eastAsia="Times New Roman" w:hAnsi="Times New Roman" w:cs="Times New Roman"/>
                <w:color w:val="000000"/>
                <w:sz w:val="15"/>
                <w:szCs w:val="15"/>
              </w:rPr>
              <w:t>673601</w:t>
            </w:r>
          </w:p>
        </w:tc>
        <w:tc>
          <w:tcPr>
            <w:tcW w:w="935" w:type="dxa"/>
            <w:tcBorders>
              <w:top w:val="single" w:sz="4" w:space="0" w:color="auto"/>
            </w:tcBorders>
            <w:noWrap/>
            <w:hideMark/>
          </w:tcPr>
          <w:p w14:paraId="5FDAED5B" w14:textId="77777777" w:rsidR="00DB7754" w:rsidRPr="00DB7754" w:rsidRDefault="00DB7754" w:rsidP="00DB775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5"/>
                <w:szCs w:val="15"/>
              </w:rPr>
            </w:pPr>
            <w:r w:rsidRPr="00DB7754">
              <w:rPr>
                <w:rFonts w:ascii="Times New Roman" w:eastAsia="Times New Roman" w:hAnsi="Times New Roman" w:cs="Times New Roman"/>
                <w:color w:val="000000"/>
                <w:sz w:val="15"/>
                <w:szCs w:val="15"/>
              </w:rPr>
              <w:t>25</w:t>
            </w:r>
          </w:p>
        </w:tc>
        <w:tc>
          <w:tcPr>
            <w:tcW w:w="938" w:type="dxa"/>
            <w:tcBorders>
              <w:top w:val="single" w:sz="4" w:space="0" w:color="auto"/>
            </w:tcBorders>
            <w:noWrap/>
            <w:hideMark/>
          </w:tcPr>
          <w:p w14:paraId="6CD09A77" w14:textId="77777777" w:rsidR="00DB7754" w:rsidRPr="00DB7754" w:rsidRDefault="00DB7754" w:rsidP="00DB775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5"/>
                <w:szCs w:val="15"/>
              </w:rPr>
            </w:pPr>
            <w:r w:rsidRPr="00DB7754">
              <w:rPr>
                <w:rFonts w:ascii="Times New Roman" w:eastAsia="Times New Roman" w:hAnsi="Times New Roman" w:cs="Times New Roman"/>
                <w:color w:val="000000"/>
                <w:sz w:val="15"/>
                <w:szCs w:val="15"/>
              </w:rPr>
              <w:t>665.69</w:t>
            </w:r>
          </w:p>
        </w:tc>
        <w:tc>
          <w:tcPr>
            <w:tcW w:w="768" w:type="dxa"/>
            <w:tcBorders>
              <w:top w:val="single" w:sz="4" w:space="0" w:color="auto"/>
            </w:tcBorders>
            <w:noWrap/>
            <w:hideMark/>
          </w:tcPr>
          <w:p w14:paraId="19C2C257" w14:textId="77777777" w:rsidR="00DB7754" w:rsidRPr="00DB7754" w:rsidRDefault="00DB7754" w:rsidP="00DB775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5"/>
                <w:szCs w:val="15"/>
              </w:rPr>
            </w:pPr>
            <w:r w:rsidRPr="00DB7754">
              <w:rPr>
                <w:rFonts w:ascii="Times New Roman" w:eastAsia="Times New Roman" w:hAnsi="Times New Roman" w:cs="Times New Roman"/>
                <w:color w:val="000000"/>
                <w:sz w:val="15"/>
                <w:szCs w:val="15"/>
              </w:rPr>
              <w:t>630.82</w:t>
            </w:r>
          </w:p>
        </w:tc>
        <w:tc>
          <w:tcPr>
            <w:tcW w:w="1237" w:type="dxa"/>
            <w:tcBorders>
              <w:top w:val="single" w:sz="4" w:space="0" w:color="auto"/>
            </w:tcBorders>
            <w:noWrap/>
            <w:hideMark/>
          </w:tcPr>
          <w:p w14:paraId="5FA647DD" w14:textId="77777777" w:rsidR="00DB7754" w:rsidRPr="00DB7754" w:rsidRDefault="00DB7754" w:rsidP="00DB775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5"/>
                <w:szCs w:val="15"/>
              </w:rPr>
            </w:pPr>
            <w:r w:rsidRPr="00DB7754">
              <w:rPr>
                <w:rFonts w:ascii="Times New Roman" w:eastAsia="Times New Roman" w:hAnsi="Times New Roman" w:cs="Times New Roman"/>
                <w:color w:val="000000"/>
                <w:sz w:val="15"/>
                <w:szCs w:val="15"/>
              </w:rPr>
              <w:t>5.53</w:t>
            </w:r>
          </w:p>
        </w:tc>
      </w:tr>
      <w:tr w:rsidR="002E39CD" w:rsidRPr="00DB7754" w14:paraId="42EC5712" w14:textId="77777777" w:rsidTr="002E39CD">
        <w:trPr>
          <w:cnfStyle w:val="000000100000" w:firstRow="0" w:lastRow="0" w:firstColumn="0" w:lastColumn="0" w:oddVBand="0" w:evenVBand="0" w:oddHBand="1" w:evenHBand="0" w:firstRowFirstColumn="0" w:firstRowLastColumn="0" w:lastRowFirstColumn="0" w:lastRowLastColumn="0"/>
          <w:trHeight w:hRule="exact" w:val="278"/>
        </w:trPr>
        <w:tc>
          <w:tcPr>
            <w:cnfStyle w:val="001000000000" w:firstRow="0" w:lastRow="0" w:firstColumn="1" w:lastColumn="0" w:oddVBand="0" w:evenVBand="0" w:oddHBand="0" w:evenHBand="0" w:firstRowFirstColumn="0" w:firstRowLastColumn="0" w:lastRowFirstColumn="0" w:lastRowLastColumn="0"/>
            <w:tcW w:w="1016" w:type="dxa"/>
            <w:gridSpan w:val="2"/>
            <w:noWrap/>
            <w:hideMark/>
          </w:tcPr>
          <w:p w14:paraId="2547F4DF" w14:textId="77777777" w:rsidR="00DB7754" w:rsidRPr="00DB7754" w:rsidRDefault="00DB7754" w:rsidP="00DB7754">
            <w:pPr>
              <w:rPr>
                <w:rFonts w:ascii="Times New Roman" w:eastAsia="Times New Roman" w:hAnsi="Times New Roman" w:cs="Times New Roman"/>
                <w:color w:val="000000"/>
                <w:sz w:val="15"/>
                <w:szCs w:val="15"/>
              </w:rPr>
            </w:pPr>
            <w:r w:rsidRPr="00DB7754">
              <w:rPr>
                <w:rFonts w:ascii="Times New Roman" w:eastAsia="Times New Roman" w:hAnsi="Times New Roman" w:cs="Times New Roman"/>
                <w:color w:val="000000"/>
                <w:sz w:val="15"/>
                <w:szCs w:val="15"/>
              </w:rPr>
              <w:t>Chittagong Div.</w:t>
            </w:r>
          </w:p>
        </w:tc>
        <w:tc>
          <w:tcPr>
            <w:tcW w:w="778" w:type="dxa"/>
            <w:noWrap/>
            <w:hideMark/>
          </w:tcPr>
          <w:p w14:paraId="5489E46E" w14:textId="77777777" w:rsidR="00DB7754" w:rsidRPr="00DB7754" w:rsidRDefault="00DB7754" w:rsidP="00DB775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5"/>
                <w:szCs w:val="15"/>
              </w:rPr>
            </w:pPr>
            <w:r w:rsidRPr="00DB7754">
              <w:rPr>
                <w:rFonts w:ascii="Times New Roman" w:eastAsia="Times New Roman" w:hAnsi="Times New Roman" w:cs="Times New Roman"/>
                <w:color w:val="000000"/>
                <w:sz w:val="15"/>
                <w:szCs w:val="15"/>
              </w:rPr>
              <w:t>2462.29</w:t>
            </w:r>
          </w:p>
        </w:tc>
        <w:tc>
          <w:tcPr>
            <w:tcW w:w="916" w:type="dxa"/>
            <w:noWrap/>
            <w:hideMark/>
          </w:tcPr>
          <w:p w14:paraId="490D2C7F" w14:textId="77777777" w:rsidR="00DB7754" w:rsidRPr="00DB7754" w:rsidRDefault="00DB7754" w:rsidP="00DB775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5"/>
                <w:szCs w:val="15"/>
              </w:rPr>
            </w:pPr>
            <w:r w:rsidRPr="00DB7754">
              <w:rPr>
                <w:rFonts w:ascii="Times New Roman" w:eastAsia="Times New Roman" w:hAnsi="Times New Roman" w:cs="Times New Roman"/>
                <w:color w:val="000000"/>
                <w:sz w:val="15"/>
                <w:szCs w:val="15"/>
              </w:rPr>
              <w:t>1414985</w:t>
            </w:r>
          </w:p>
        </w:tc>
        <w:tc>
          <w:tcPr>
            <w:tcW w:w="913" w:type="dxa"/>
            <w:noWrap/>
            <w:hideMark/>
          </w:tcPr>
          <w:p w14:paraId="1970EA7E" w14:textId="77777777" w:rsidR="00DB7754" w:rsidRPr="00DB7754" w:rsidRDefault="00DB7754" w:rsidP="00DB775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5"/>
                <w:szCs w:val="15"/>
              </w:rPr>
            </w:pPr>
            <w:r w:rsidRPr="00DB7754">
              <w:rPr>
                <w:rFonts w:ascii="Times New Roman" w:eastAsia="Times New Roman" w:hAnsi="Times New Roman" w:cs="Times New Roman"/>
                <w:color w:val="000000"/>
                <w:sz w:val="15"/>
                <w:szCs w:val="15"/>
              </w:rPr>
              <w:t>6905480</w:t>
            </w:r>
          </w:p>
        </w:tc>
        <w:tc>
          <w:tcPr>
            <w:tcW w:w="870" w:type="dxa"/>
            <w:noWrap/>
            <w:hideMark/>
          </w:tcPr>
          <w:p w14:paraId="1BE09BE6" w14:textId="77777777" w:rsidR="00DB7754" w:rsidRPr="00DB7754" w:rsidRDefault="00DB7754" w:rsidP="00DB775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5"/>
                <w:szCs w:val="15"/>
              </w:rPr>
            </w:pPr>
            <w:r w:rsidRPr="00DB7754">
              <w:rPr>
                <w:rFonts w:ascii="Times New Roman" w:eastAsia="Times New Roman" w:hAnsi="Times New Roman" w:cs="Times New Roman"/>
                <w:color w:val="000000"/>
                <w:sz w:val="15"/>
                <w:szCs w:val="15"/>
              </w:rPr>
              <w:t>3543401</w:t>
            </w:r>
          </w:p>
        </w:tc>
        <w:tc>
          <w:tcPr>
            <w:tcW w:w="881" w:type="dxa"/>
            <w:noWrap/>
            <w:hideMark/>
          </w:tcPr>
          <w:p w14:paraId="12C97BE8" w14:textId="77777777" w:rsidR="00DB7754" w:rsidRPr="00DB7754" w:rsidRDefault="00DB7754" w:rsidP="00DB775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5"/>
                <w:szCs w:val="15"/>
              </w:rPr>
            </w:pPr>
            <w:r w:rsidRPr="00DB7754">
              <w:rPr>
                <w:rFonts w:ascii="Times New Roman" w:eastAsia="Times New Roman" w:hAnsi="Times New Roman" w:cs="Times New Roman"/>
                <w:color w:val="000000"/>
                <w:sz w:val="15"/>
                <w:szCs w:val="15"/>
              </w:rPr>
              <w:t>3362079</w:t>
            </w:r>
          </w:p>
        </w:tc>
        <w:tc>
          <w:tcPr>
            <w:tcW w:w="935" w:type="dxa"/>
            <w:noWrap/>
            <w:hideMark/>
          </w:tcPr>
          <w:p w14:paraId="56A33358" w14:textId="77777777" w:rsidR="00DB7754" w:rsidRPr="00DB7754" w:rsidRDefault="00DB7754" w:rsidP="00DB775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5"/>
                <w:szCs w:val="15"/>
              </w:rPr>
            </w:pPr>
            <w:r w:rsidRPr="00DB7754">
              <w:rPr>
                <w:rFonts w:ascii="Times New Roman" w:eastAsia="Times New Roman" w:hAnsi="Times New Roman" w:cs="Times New Roman"/>
                <w:color w:val="000000"/>
                <w:sz w:val="15"/>
                <w:szCs w:val="15"/>
              </w:rPr>
              <w:t>60</w:t>
            </w:r>
          </w:p>
        </w:tc>
        <w:tc>
          <w:tcPr>
            <w:tcW w:w="938" w:type="dxa"/>
            <w:noWrap/>
            <w:hideMark/>
          </w:tcPr>
          <w:p w14:paraId="4DF59C6C" w14:textId="77777777" w:rsidR="00DB7754" w:rsidRPr="00DB7754" w:rsidRDefault="00DB7754" w:rsidP="00DB775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5"/>
                <w:szCs w:val="15"/>
              </w:rPr>
            </w:pPr>
            <w:r w:rsidRPr="00DB7754">
              <w:rPr>
                <w:rFonts w:ascii="Times New Roman" w:eastAsia="Times New Roman" w:hAnsi="Times New Roman" w:cs="Times New Roman"/>
                <w:color w:val="000000"/>
                <w:sz w:val="15"/>
                <w:szCs w:val="15"/>
              </w:rPr>
              <w:t>2462.29</w:t>
            </w:r>
          </w:p>
        </w:tc>
        <w:tc>
          <w:tcPr>
            <w:tcW w:w="768" w:type="dxa"/>
            <w:noWrap/>
            <w:hideMark/>
          </w:tcPr>
          <w:p w14:paraId="627EB2D3" w14:textId="77777777" w:rsidR="00DB7754" w:rsidRPr="00DB7754" w:rsidRDefault="00DB7754" w:rsidP="00DB775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5"/>
                <w:szCs w:val="15"/>
              </w:rPr>
            </w:pPr>
            <w:r w:rsidRPr="00DB7754">
              <w:rPr>
                <w:rFonts w:ascii="Times New Roman" w:eastAsia="Times New Roman" w:hAnsi="Times New Roman" w:cs="Times New Roman"/>
                <w:color w:val="000000"/>
                <w:sz w:val="15"/>
                <w:szCs w:val="15"/>
              </w:rPr>
              <w:t>3251.63</w:t>
            </w:r>
          </w:p>
        </w:tc>
        <w:tc>
          <w:tcPr>
            <w:tcW w:w="1237" w:type="dxa"/>
            <w:noWrap/>
            <w:hideMark/>
          </w:tcPr>
          <w:p w14:paraId="319F2F75" w14:textId="77777777" w:rsidR="00DB7754" w:rsidRPr="00DB7754" w:rsidRDefault="00DB7754" w:rsidP="00DB775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5"/>
                <w:szCs w:val="15"/>
              </w:rPr>
            </w:pPr>
            <w:r w:rsidRPr="00DB7754">
              <w:rPr>
                <w:rFonts w:ascii="Times New Roman" w:eastAsia="Times New Roman" w:hAnsi="Times New Roman" w:cs="Times New Roman"/>
                <w:color w:val="000000"/>
                <w:sz w:val="15"/>
                <w:szCs w:val="15"/>
              </w:rPr>
              <w:t>(-)24.28</w:t>
            </w:r>
          </w:p>
        </w:tc>
      </w:tr>
      <w:tr w:rsidR="00DB7754" w:rsidRPr="00DB7754" w14:paraId="22EB62B1" w14:textId="77777777" w:rsidTr="002E39CD">
        <w:trPr>
          <w:trHeight w:hRule="exact" w:val="278"/>
        </w:trPr>
        <w:tc>
          <w:tcPr>
            <w:cnfStyle w:val="001000000000" w:firstRow="0" w:lastRow="0" w:firstColumn="1" w:lastColumn="0" w:oddVBand="0" w:evenVBand="0" w:oddHBand="0" w:evenHBand="0" w:firstRowFirstColumn="0" w:firstRowLastColumn="0" w:lastRowFirstColumn="0" w:lastRowLastColumn="0"/>
            <w:tcW w:w="1016" w:type="dxa"/>
            <w:gridSpan w:val="2"/>
            <w:noWrap/>
            <w:hideMark/>
          </w:tcPr>
          <w:p w14:paraId="7FD536E2" w14:textId="77777777" w:rsidR="00DB7754" w:rsidRPr="00DB7754" w:rsidRDefault="00DB7754" w:rsidP="00DB7754">
            <w:pPr>
              <w:rPr>
                <w:rFonts w:ascii="Times New Roman" w:eastAsia="Times New Roman" w:hAnsi="Times New Roman" w:cs="Times New Roman"/>
                <w:color w:val="000000"/>
                <w:sz w:val="15"/>
                <w:szCs w:val="15"/>
              </w:rPr>
            </w:pPr>
            <w:r w:rsidRPr="00DB7754">
              <w:rPr>
                <w:rFonts w:ascii="Times New Roman" w:eastAsia="Times New Roman" w:hAnsi="Times New Roman" w:cs="Times New Roman"/>
                <w:color w:val="000000"/>
                <w:sz w:val="15"/>
                <w:szCs w:val="15"/>
              </w:rPr>
              <w:t>Dhaka Div.</w:t>
            </w:r>
          </w:p>
        </w:tc>
        <w:tc>
          <w:tcPr>
            <w:tcW w:w="778" w:type="dxa"/>
            <w:noWrap/>
            <w:hideMark/>
          </w:tcPr>
          <w:p w14:paraId="31A78B24" w14:textId="77777777" w:rsidR="00DB7754" w:rsidRPr="00DB7754" w:rsidRDefault="00DB7754" w:rsidP="00DB775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5"/>
                <w:szCs w:val="15"/>
              </w:rPr>
            </w:pPr>
            <w:r w:rsidRPr="00DB7754">
              <w:rPr>
                <w:rFonts w:ascii="Times New Roman" w:eastAsia="Times New Roman" w:hAnsi="Times New Roman" w:cs="Times New Roman"/>
                <w:color w:val="000000"/>
                <w:sz w:val="15"/>
                <w:szCs w:val="15"/>
              </w:rPr>
              <w:t>2093.47</w:t>
            </w:r>
          </w:p>
        </w:tc>
        <w:tc>
          <w:tcPr>
            <w:tcW w:w="916" w:type="dxa"/>
            <w:noWrap/>
            <w:hideMark/>
          </w:tcPr>
          <w:p w14:paraId="0391B47B" w14:textId="77777777" w:rsidR="00DB7754" w:rsidRPr="00DB7754" w:rsidRDefault="00DB7754" w:rsidP="00DB775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5"/>
                <w:szCs w:val="15"/>
              </w:rPr>
            </w:pPr>
            <w:r w:rsidRPr="00DB7754">
              <w:rPr>
                <w:rFonts w:ascii="Times New Roman" w:eastAsia="Times New Roman" w:hAnsi="Times New Roman" w:cs="Times New Roman"/>
                <w:color w:val="000000"/>
                <w:sz w:val="15"/>
                <w:szCs w:val="15"/>
              </w:rPr>
              <w:t>3580687</w:t>
            </w:r>
          </w:p>
        </w:tc>
        <w:tc>
          <w:tcPr>
            <w:tcW w:w="913" w:type="dxa"/>
            <w:noWrap/>
            <w:hideMark/>
          </w:tcPr>
          <w:p w14:paraId="07C58257" w14:textId="77777777" w:rsidR="00DB7754" w:rsidRPr="00DB7754" w:rsidRDefault="00DB7754" w:rsidP="00DB775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5"/>
                <w:szCs w:val="15"/>
              </w:rPr>
            </w:pPr>
            <w:r w:rsidRPr="00DB7754">
              <w:rPr>
                <w:rFonts w:ascii="Times New Roman" w:eastAsia="Times New Roman" w:hAnsi="Times New Roman" w:cs="Times New Roman"/>
                <w:color w:val="000000"/>
                <w:sz w:val="15"/>
                <w:szCs w:val="15"/>
              </w:rPr>
              <w:t>15584835</w:t>
            </w:r>
          </w:p>
        </w:tc>
        <w:tc>
          <w:tcPr>
            <w:tcW w:w="870" w:type="dxa"/>
            <w:noWrap/>
            <w:hideMark/>
          </w:tcPr>
          <w:p w14:paraId="3F260B2A" w14:textId="77777777" w:rsidR="00DB7754" w:rsidRPr="00DB7754" w:rsidRDefault="00DB7754" w:rsidP="00DB775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5"/>
                <w:szCs w:val="15"/>
              </w:rPr>
            </w:pPr>
            <w:r w:rsidRPr="00DB7754">
              <w:rPr>
                <w:rFonts w:ascii="Times New Roman" w:eastAsia="Times New Roman" w:hAnsi="Times New Roman" w:cs="Times New Roman"/>
                <w:color w:val="000000"/>
                <w:sz w:val="15"/>
                <w:szCs w:val="15"/>
              </w:rPr>
              <w:t>8346667</w:t>
            </w:r>
          </w:p>
        </w:tc>
        <w:tc>
          <w:tcPr>
            <w:tcW w:w="881" w:type="dxa"/>
            <w:noWrap/>
            <w:hideMark/>
          </w:tcPr>
          <w:p w14:paraId="31870FA5" w14:textId="77777777" w:rsidR="00DB7754" w:rsidRPr="00DB7754" w:rsidRDefault="00DB7754" w:rsidP="00DB775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5"/>
                <w:szCs w:val="15"/>
              </w:rPr>
            </w:pPr>
            <w:r w:rsidRPr="00DB7754">
              <w:rPr>
                <w:rFonts w:ascii="Times New Roman" w:eastAsia="Times New Roman" w:hAnsi="Times New Roman" w:cs="Times New Roman"/>
                <w:color w:val="000000"/>
                <w:sz w:val="15"/>
                <w:szCs w:val="15"/>
              </w:rPr>
              <w:t>7238168</w:t>
            </w:r>
          </w:p>
        </w:tc>
        <w:tc>
          <w:tcPr>
            <w:tcW w:w="935" w:type="dxa"/>
            <w:noWrap/>
            <w:hideMark/>
          </w:tcPr>
          <w:p w14:paraId="256FE810" w14:textId="77777777" w:rsidR="00DB7754" w:rsidRPr="00DB7754" w:rsidRDefault="00DB7754" w:rsidP="00DB775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5"/>
                <w:szCs w:val="15"/>
              </w:rPr>
            </w:pPr>
            <w:r w:rsidRPr="00DB7754">
              <w:rPr>
                <w:rFonts w:ascii="Times New Roman" w:eastAsia="Times New Roman" w:hAnsi="Times New Roman" w:cs="Times New Roman"/>
                <w:color w:val="000000"/>
                <w:sz w:val="15"/>
                <w:szCs w:val="15"/>
              </w:rPr>
              <w:t>86</w:t>
            </w:r>
          </w:p>
        </w:tc>
        <w:tc>
          <w:tcPr>
            <w:tcW w:w="938" w:type="dxa"/>
            <w:noWrap/>
            <w:hideMark/>
          </w:tcPr>
          <w:p w14:paraId="51266D5A" w14:textId="77777777" w:rsidR="00DB7754" w:rsidRPr="00DB7754" w:rsidRDefault="00DB7754" w:rsidP="00DB775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5"/>
                <w:szCs w:val="15"/>
              </w:rPr>
            </w:pPr>
            <w:r w:rsidRPr="00DB7754">
              <w:rPr>
                <w:rFonts w:ascii="Times New Roman" w:eastAsia="Times New Roman" w:hAnsi="Times New Roman" w:cs="Times New Roman"/>
                <w:color w:val="000000"/>
                <w:sz w:val="15"/>
                <w:szCs w:val="15"/>
              </w:rPr>
              <w:t>2093.47</w:t>
            </w:r>
          </w:p>
        </w:tc>
        <w:tc>
          <w:tcPr>
            <w:tcW w:w="768" w:type="dxa"/>
            <w:noWrap/>
            <w:hideMark/>
          </w:tcPr>
          <w:p w14:paraId="4A3DF0BC" w14:textId="77777777" w:rsidR="00DB7754" w:rsidRPr="00DB7754" w:rsidRDefault="00DB7754" w:rsidP="00DB775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5"/>
                <w:szCs w:val="15"/>
              </w:rPr>
            </w:pPr>
            <w:r w:rsidRPr="00DB7754">
              <w:rPr>
                <w:rFonts w:ascii="Times New Roman" w:eastAsia="Times New Roman" w:hAnsi="Times New Roman" w:cs="Times New Roman"/>
                <w:color w:val="000000"/>
                <w:sz w:val="15"/>
                <w:szCs w:val="15"/>
              </w:rPr>
              <w:t>2998.6</w:t>
            </w:r>
          </w:p>
        </w:tc>
        <w:tc>
          <w:tcPr>
            <w:tcW w:w="1237" w:type="dxa"/>
            <w:noWrap/>
            <w:hideMark/>
          </w:tcPr>
          <w:p w14:paraId="45492A5F" w14:textId="77777777" w:rsidR="00DB7754" w:rsidRPr="00DB7754" w:rsidRDefault="00DB7754" w:rsidP="00DB775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5"/>
                <w:szCs w:val="15"/>
              </w:rPr>
            </w:pPr>
            <w:r w:rsidRPr="00DB7754">
              <w:rPr>
                <w:rFonts w:ascii="Times New Roman" w:eastAsia="Times New Roman" w:hAnsi="Times New Roman" w:cs="Times New Roman"/>
                <w:color w:val="000000"/>
                <w:sz w:val="15"/>
                <w:szCs w:val="15"/>
              </w:rPr>
              <w:t>(-)30.19</w:t>
            </w:r>
          </w:p>
        </w:tc>
      </w:tr>
      <w:tr w:rsidR="002E39CD" w:rsidRPr="00DB7754" w14:paraId="2E2CD383" w14:textId="77777777" w:rsidTr="002E39CD">
        <w:trPr>
          <w:cnfStyle w:val="000000100000" w:firstRow="0" w:lastRow="0" w:firstColumn="0" w:lastColumn="0" w:oddVBand="0" w:evenVBand="0" w:oddHBand="1" w:evenHBand="0" w:firstRowFirstColumn="0" w:firstRowLastColumn="0" w:lastRowFirstColumn="0" w:lastRowLastColumn="0"/>
          <w:trHeight w:hRule="exact" w:val="278"/>
        </w:trPr>
        <w:tc>
          <w:tcPr>
            <w:cnfStyle w:val="001000000000" w:firstRow="0" w:lastRow="0" w:firstColumn="1" w:lastColumn="0" w:oddVBand="0" w:evenVBand="0" w:oddHBand="0" w:evenHBand="0" w:firstRowFirstColumn="0" w:firstRowLastColumn="0" w:lastRowFirstColumn="0" w:lastRowLastColumn="0"/>
            <w:tcW w:w="1016" w:type="dxa"/>
            <w:gridSpan w:val="2"/>
            <w:noWrap/>
            <w:hideMark/>
          </w:tcPr>
          <w:p w14:paraId="3B35F485" w14:textId="77777777" w:rsidR="00DB7754" w:rsidRPr="00DB7754" w:rsidRDefault="00DB7754" w:rsidP="00DB7754">
            <w:pPr>
              <w:rPr>
                <w:rFonts w:ascii="Times New Roman" w:eastAsia="Times New Roman" w:hAnsi="Times New Roman" w:cs="Times New Roman"/>
                <w:color w:val="000000"/>
                <w:sz w:val="15"/>
                <w:szCs w:val="15"/>
              </w:rPr>
            </w:pPr>
            <w:r w:rsidRPr="00DB7754">
              <w:rPr>
                <w:rFonts w:ascii="Times New Roman" w:eastAsia="Times New Roman" w:hAnsi="Times New Roman" w:cs="Times New Roman"/>
                <w:color w:val="000000"/>
                <w:sz w:val="15"/>
                <w:szCs w:val="15"/>
              </w:rPr>
              <w:t>Khulna Div.</w:t>
            </w:r>
          </w:p>
        </w:tc>
        <w:tc>
          <w:tcPr>
            <w:tcW w:w="778" w:type="dxa"/>
            <w:noWrap/>
            <w:hideMark/>
          </w:tcPr>
          <w:p w14:paraId="1FF27274" w14:textId="77777777" w:rsidR="00DB7754" w:rsidRPr="00DB7754" w:rsidRDefault="00DB7754" w:rsidP="00DB775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5"/>
                <w:szCs w:val="15"/>
              </w:rPr>
            </w:pPr>
            <w:r w:rsidRPr="00DB7754">
              <w:rPr>
                <w:rFonts w:ascii="Times New Roman" w:eastAsia="Times New Roman" w:hAnsi="Times New Roman" w:cs="Times New Roman"/>
                <w:color w:val="000000"/>
                <w:sz w:val="15"/>
                <w:szCs w:val="15"/>
              </w:rPr>
              <w:t>1104.36</w:t>
            </w:r>
          </w:p>
        </w:tc>
        <w:tc>
          <w:tcPr>
            <w:tcW w:w="916" w:type="dxa"/>
            <w:noWrap/>
            <w:hideMark/>
          </w:tcPr>
          <w:p w14:paraId="331D8157" w14:textId="77777777" w:rsidR="00DB7754" w:rsidRPr="00DB7754" w:rsidRDefault="00DB7754" w:rsidP="00DB775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5"/>
                <w:szCs w:val="15"/>
              </w:rPr>
            </w:pPr>
            <w:r w:rsidRPr="00DB7754">
              <w:rPr>
                <w:rFonts w:ascii="Times New Roman" w:eastAsia="Times New Roman" w:hAnsi="Times New Roman" w:cs="Times New Roman"/>
                <w:color w:val="000000"/>
                <w:sz w:val="15"/>
                <w:szCs w:val="15"/>
              </w:rPr>
              <w:t>667283</w:t>
            </w:r>
          </w:p>
        </w:tc>
        <w:tc>
          <w:tcPr>
            <w:tcW w:w="913" w:type="dxa"/>
            <w:noWrap/>
            <w:hideMark/>
          </w:tcPr>
          <w:p w14:paraId="0DF7BF19" w14:textId="77777777" w:rsidR="00DB7754" w:rsidRPr="00DB7754" w:rsidRDefault="00DB7754" w:rsidP="00DB775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5"/>
                <w:szCs w:val="15"/>
              </w:rPr>
            </w:pPr>
            <w:r w:rsidRPr="00DB7754">
              <w:rPr>
                <w:rFonts w:ascii="Times New Roman" w:eastAsia="Times New Roman" w:hAnsi="Times New Roman" w:cs="Times New Roman"/>
                <w:color w:val="000000"/>
                <w:sz w:val="15"/>
                <w:szCs w:val="15"/>
              </w:rPr>
              <w:t>2822121</w:t>
            </w:r>
          </w:p>
        </w:tc>
        <w:tc>
          <w:tcPr>
            <w:tcW w:w="870" w:type="dxa"/>
            <w:noWrap/>
            <w:hideMark/>
          </w:tcPr>
          <w:p w14:paraId="746AE969" w14:textId="77777777" w:rsidR="00DB7754" w:rsidRPr="00DB7754" w:rsidRDefault="00DB7754" w:rsidP="00DB775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5"/>
                <w:szCs w:val="15"/>
              </w:rPr>
            </w:pPr>
            <w:r w:rsidRPr="00DB7754">
              <w:rPr>
                <w:rFonts w:ascii="Times New Roman" w:eastAsia="Times New Roman" w:hAnsi="Times New Roman" w:cs="Times New Roman"/>
                <w:color w:val="000000"/>
                <w:sz w:val="15"/>
                <w:szCs w:val="15"/>
              </w:rPr>
              <w:t>1437867</w:t>
            </w:r>
          </w:p>
        </w:tc>
        <w:tc>
          <w:tcPr>
            <w:tcW w:w="881" w:type="dxa"/>
            <w:noWrap/>
            <w:hideMark/>
          </w:tcPr>
          <w:p w14:paraId="44895E5A" w14:textId="77777777" w:rsidR="00DB7754" w:rsidRPr="00DB7754" w:rsidRDefault="00DB7754" w:rsidP="00DB775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5"/>
                <w:szCs w:val="15"/>
              </w:rPr>
            </w:pPr>
            <w:r w:rsidRPr="00DB7754">
              <w:rPr>
                <w:rFonts w:ascii="Times New Roman" w:eastAsia="Times New Roman" w:hAnsi="Times New Roman" w:cs="Times New Roman"/>
                <w:color w:val="000000"/>
                <w:sz w:val="15"/>
                <w:szCs w:val="15"/>
              </w:rPr>
              <w:t>1384254</w:t>
            </w:r>
          </w:p>
        </w:tc>
        <w:tc>
          <w:tcPr>
            <w:tcW w:w="935" w:type="dxa"/>
            <w:noWrap/>
            <w:hideMark/>
          </w:tcPr>
          <w:p w14:paraId="64F56A40" w14:textId="77777777" w:rsidR="00DB7754" w:rsidRPr="00DB7754" w:rsidRDefault="00DB7754" w:rsidP="00DB775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5"/>
                <w:szCs w:val="15"/>
              </w:rPr>
            </w:pPr>
            <w:r w:rsidRPr="00DB7754">
              <w:rPr>
                <w:rFonts w:ascii="Times New Roman" w:eastAsia="Times New Roman" w:hAnsi="Times New Roman" w:cs="Times New Roman"/>
                <w:color w:val="000000"/>
                <w:sz w:val="15"/>
                <w:szCs w:val="15"/>
              </w:rPr>
              <w:t>37</w:t>
            </w:r>
          </w:p>
        </w:tc>
        <w:tc>
          <w:tcPr>
            <w:tcW w:w="938" w:type="dxa"/>
            <w:noWrap/>
            <w:hideMark/>
          </w:tcPr>
          <w:p w14:paraId="35FA04FF" w14:textId="77777777" w:rsidR="00DB7754" w:rsidRPr="00DB7754" w:rsidRDefault="00DB7754" w:rsidP="00DB775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5"/>
                <w:szCs w:val="15"/>
              </w:rPr>
            </w:pPr>
            <w:r w:rsidRPr="00DB7754">
              <w:rPr>
                <w:rFonts w:ascii="Times New Roman" w:eastAsia="Times New Roman" w:hAnsi="Times New Roman" w:cs="Times New Roman"/>
                <w:color w:val="000000"/>
                <w:sz w:val="15"/>
                <w:szCs w:val="15"/>
              </w:rPr>
              <w:t>1104.36</w:t>
            </w:r>
          </w:p>
        </w:tc>
        <w:tc>
          <w:tcPr>
            <w:tcW w:w="768" w:type="dxa"/>
            <w:noWrap/>
            <w:hideMark/>
          </w:tcPr>
          <w:p w14:paraId="539E8C1E" w14:textId="77777777" w:rsidR="00DB7754" w:rsidRPr="00DB7754" w:rsidRDefault="00DB7754" w:rsidP="00DB775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5"/>
                <w:szCs w:val="15"/>
              </w:rPr>
            </w:pPr>
            <w:r w:rsidRPr="00DB7754">
              <w:rPr>
                <w:rFonts w:ascii="Times New Roman" w:eastAsia="Times New Roman" w:hAnsi="Times New Roman" w:cs="Times New Roman"/>
                <w:color w:val="000000"/>
                <w:sz w:val="15"/>
                <w:szCs w:val="15"/>
              </w:rPr>
              <w:t>1261.8</w:t>
            </w:r>
          </w:p>
        </w:tc>
        <w:tc>
          <w:tcPr>
            <w:tcW w:w="1237" w:type="dxa"/>
            <w:noWrap/>
            <w:hideMark/>
          </w:tcPr>
          <w:p w14:paraId="047240CE" w14:textId="77777777" w:rsidR="00DB7754" w:rsidRPr="00DB7754" w:rsidRDefault="00DB7754" w:rsidP="00DB775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5"/>
                <w:szCs w:val="15"/>
              </w:rPr>
            </w:pPr>
            <w:r w:rsidRPr="00DB7754">
              <w:rPr>
                <w:rFonts w:ascii="Times New Roman" w:eastAsia="Times New Roman" w:hAnsi="Times New Roman" w:cs="Times New Roman"/>
                <w:color w:val="000000"/>
                <w:sz w:val="15"/>
                <w:szCs w:val="15"/>
              </w:rPr>
              <w:t>(-)12.48</w:t>
            </w:r>
          </w:p>
        </w:tc>
      </w:tr>
      <w:tr w:rsidR="00DB7754" w:rsidRPr="00DB7754" w14:paraId="1BE53DFE" w14:textId="77777777" w:rsidTr="002E39CD">
        <w:trPr>
          <w:trHeight w:hRule="exact" w:val="278"/>
        </w:trPr>
        <w:tc>
          <w:tcPr>
            <w:cnfStyle w:val="001000000000" w:firstRow="0" w:lastRow="0" w:firstColumn="1" w:lastColumn="0" w:oddVBand="0" w:evenVBand="0" w:oddHBand="0" w:evenHBand="0" w:firstRowFirstColumn="0" w:firstRowLastColumn="0" w:lastRowFirstColumn="0" w:lastRowLastColumn="0"/>
            <w:tcW w:w="1016" w:type="dxa"/>
            <w:gridSpan w:val="2"/>
            <w:noWrap/>
            <w:hideMark/>
          </w:tcPr>
          <w:p w14:paraId="08BB16AB" w14:textId="77777777" w:rsidR="00DB7754" w:rsidRPr="00DB7754" w:rsidRDefault="00DB7754" w:rsidP="00DB7754">
            <w:pPr>
              <w:rPr>
                <w:rFonts w:ascii="Times New Roman" w:eastAsia="Times New Roman" w:hAnsi="Times New Roman" w:cs="Times New Roman"/>
                <w:color w:val="000000"/>
                <w:sz w:val="15"/>
                <w:szCs w:val="15"/>
              </w:rPr>
            </w:pPr>
            <w:proofErr w:type="spellStart"/>
            <w:r w:rsidRPr="00DB7754">
              <w:rPr>
                <w:rFonts w:ascii="Times New Roman" w:eastAsia="Times New Roman" w:hAnsi="Times New Roman" w:cs="Times New Roman"/>
                <w:color w:val="000000"/>
                <w:sz w:val="15"/>
                <w:szCs w:val="15"/>
              </w:rPr>
              <w:t>Rajshahi</w:t>
            </w:r>
            <w:proofErr w:type="spellEnd"/>
            <w:r w:rsidRPr="00DB7754">
              <w:rPr>
                <w:rFonts w:ascii="Times New Roman" w:eastAsia="Times New Roman" w:hAnsi="Times New Roman" w:cs="Times New Roman"/>
                <w:color w:val="000000"/>
                <w:sz w:val="15"/>
                <w:szCs w:val="15"/>
              </w:rPr>
              <w:t xml:space="preserve"> Div. </w:t>
            </w:r>
          </w:p>
        </w:tc>
        <w:tc>
          <w:tcPr>
            <w:tcW w:w="778" w:type="dxa"/>
            <w:noWrap/>
            <w:hideMark/>
          </w:tcPr>
          <w:p w14:paraId="0C615BF1" w14:textId="77777777" w:rsidR="00DB7754" w:rsidRPr="00DB7754" w:rsidRDefault="00DB7754" w:rsidP="00DB775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5"/>
                <w:szCs w:val="15"/>
              </w:rPr>
            </w:pPr>
            <w:r w:rsidRPr="00DB7754">
              <w:rPr>
                <w:rFonts w:ascii="Times New Roman" w:eastAsia="Times New Roman" w:hAnsi="Times New Roman" w:cs="Times New Roman"/>
                <w:color w:val="000000"/>
                <w:sz w:val="15"/>
                <w:szCs w:val="15"/>
              </w:rPr>
              <w:t>1193.04</w:t>
            </w:r>
          </w:p>
        </w:tc>
        <w:tc>
          <w:tcPr>
            <w:tcW w:w="916" w:type="dxa"/>
            <w:noWrap/>
            <w:hideMark/>
          </w:tcPr>
          <w:p w14:paraId="0E10DA69" w14:textId="77777777" w:rsidR="00DB7754" w:rsidRPr="00DB7754" w:rsidRDefault="00DB7754" w:rsidP="00DB775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5"/>
                <w:szCs w:val="15"/>
              </w:rPr>
            </w:pPr>
            <w:r w:rsidRPr="00DB7754">
              <w:rPr>
                <w:rFonts w:ascii="Times New Roman" w:eastAsia="Times New Roman" w:hAnsi="Times New Roman" w:cs="Times New Roman"/>
                <w:color w:val="000000"/>
                <w:sz w:val="15"/>
                <w:szCs w:val="15"/>
              </w:rPr>
              <w:t>773947</w:t>
            </w:r>
          </w:p>
        </w:tc>
        <w:tc>
          <w:tcPr>
            <w:tcW w:w="913" w:type="dxa"/>
            <w:noWrap/>
            <w:hideMark/>
          </w:tcPr>
          <w:p w14:paraId="3797A7EA" w14:textId="77777777" w:rsidR="00DB7754" w:rsidRPr="00DB7754" w:rsidRDefault="00DB7754" w:rsidP="00DB775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5"/>
                <w:szCs w:val="15"/>
              </w:rPr>
            </w:pPr>
            <w:r w:rsidRPr="00DB7754">
              <w:rPr>
                <w:rFonts w:ascii="Times New Roman" w:eastAsia="Times New Roman" w:hAnsi="Times New Roman" w:cs="Times New Roman"/>
                <w:color w:val="000000"/>
                <w:sz w:val="15"/>
                <w:szCs w:val="15"/>
              </w:rPr>
              <w:t>33170221</w:t>
            </w:r>
          </w:p>
        </w:tc>
        <w:tc>
          <w:tcPr>
            <w:tcW w:w="870" w:type="dxa"/>
            <w:noWrap/>
            <w:hideMark/>
          </w:tcPr>
          <w:p w14:paraId="50119792" w14:textId="77777777" w:rsidR="00DB7754" w:rsidRPr="00DB7754" w:rsidRDefault="00DB7754" w:rsidP="00DB775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5"/>
                <w:szCs w:val="15"/>
              </w:rPr>
            </w:pPr>
            <w:r w:rsidRPr="00DB7754">
              <w:rPr>
                <w:rFonts w:ascii="Times New Roman" w:eastAsia="Times New Roman" w:hAnsi="Times New Roman" w:cs="Times New Roman"/>
                <w:color w:val="000000"/>
                <w:sz w:val="15"/>
                <w:szCs w:val="15"/>
              </w:rPr>
              <w:t>1687220</w:t>
            </w:r>
          </w:p>
        </w:tc>
        <w:tc>
          <w:tcPr>
            <w:tcW w:w="881" w:type="dxa"/>
            <w:noWrap/>
            <w:hideMark/>
          </w:tcPr>
          <w:p w14:paraId="4DF09487" w14:textId="77777777" w:rsidR="00DB7754" w:rsidRPr="00DB7754" w:rsidRDefault="00DB7754" w:rsidP="00DB775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5"/>
                <w:szCs w:val="15"/>
              </w:rPr>
            </w:pPr>
            <w:r w:rsidRPr="00DB7754">
              <w:rPr>
                <w:rFonts w:ascii="Times New Roman" w:eastAsia="Times New Roman" w:hAnsi="Times New Roman" w:cs="Times New Roman"/>
                <w:color w:val="000000"/>
                <w:sz w:val="15"/>
                <w:szCs w:val="15"/>
              </w:rPr>
              <w:t>1629802</w:t>
            </w:r>
          </w:p>
        </w:tc>
        <w:tc>
          <w:tcPr>
            <w:tcW w:w="935" w:type="dxa"/>
            <w:noWrap/>
            <w:hideMark/>
          </w:tcPr>
          <w:p w14:paraId="217EECBD" w14:textId="77777777" w:rsidR="00DB7754" w:rsidRPr="00DB7754" w:rsidRDefault="00DB7754" w:rsidP="00DB775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5"/>
                <w:szCs w:val="15"/>
              </w:rPr>
            </w:pPr>
            <w:r w:rsidRPr="00DB7754">
              <w:rPr>
                <w:rFonts w:ascii="Times New Roman" w:eastAsia="Times New Roman" w:hAnsi="Times New Roman" w:cs="Times New Roman"/>
                <w:color w:val="000000"/>
                <w:sz w:val="15"/>
                <w:szCs w:val="15"/>
              </w:rPr>
              <w:t>60</w:t>
            </w:r>
          </w:p>
        </w:tc>
        <w:tc>
          <w:tcPr>
            <w:tcW w:w="938" w:type="dxa"/>
            <w:noWrap/>
            <w:hideMark/>
          </w:tcPr>
          <w:p w14:paraId="1D4CE581" w14:textId="77777777" w:rsidR="00DB7754" w:rsidRPr="00DB7754" w:rsidRDefault="00DB7754" w:rsidP="00DB775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5"/>
                <w:szCs w:val="15"/>
              </w:rPr>
            </w:pPr>
            <w:r w:rsidRPr="00DB7754">
              <w:rPr>
                <w:rFonts w:ascii="Times New Roman" w:eastAsia="Times New Roman" w:hAnsi="Times New Roman" w:cs="Times New Roman"/>
                <w:color w:val="000000"/>
                <w:sz w:val="15"/>
                <w:szCs w:val="15"/>
              </w:rPr>
              <w:t>1193.04</w:t>
            </w:r>
          </w:p>
        </w:tc>
        <w:tc>
          <w:tcPr>
            <w:tcW w:w="768" w:type="dxa"/>
            <w:noWrap/>
            <w:hideMark/>
          </w:tcPr>
          <w:p w14:paraId="2A0D4D59" w14:textId="77777777" w:rsidR="00DB7754" w:rsidRPr="00DB7754" w:rsidRDefault="00DB7754" w:rsidP="00DB775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5"/>
                <w:szCs w:val="15"/>
              </w:rPr>
            </w:pPr>
            <w:r w:rsidRPr="00DB7754">
              <w:rPr>
                <w:rFonts w:ascii="Times New Roman" w:eastAsia="Times New Roman" w:hAnsi="Times New Roman" w:cs="Times New Roman"/>
                <w:color w:val="000000"/>
                <w:sz w:val="15"/>
                <w:szCs w:val="15"/>
              </w:rPr>
              <w:t>1253.98</w:t>
            </w:r>
          </w:p>
        </w:tc>
        <w:tc>
          <w:tcPr>
            <w:tcW w:w="1237" w:type="dxa"/>
            <w:noWrap/>
            <w:hideMark/>
          </w:tcPr>
          <w:p w14:paraId="5B5D0DBF" w14:textId="77777777" w:rsidR="00DB7754" w:rsidRPr="00DB7754" w:rsidRDefault="00DB7754" w:rsidP="00DB775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5"/>
                <w:szCs w:val="15"/>
              </w:rPr>
            </w:pPr>
            <w:r w:rsidRPr="00DB7754">
              <w:rPr>
                <w:rFonts w:ascii="Times New Roman" w:eastAsia="Times New Roman" w:hAnsi="Times New Roman" w:cs="Times New Roman"/>
                <w:color w:val="000000"/>
                <w:sz w:val="15"/>
                <w:szCs w:val="15"/>
              </w:rPr>
              <w:t>(-)4.86</w:t>
            </w:r>
          </w:p>
        </w:tc>
      </w:tr>
      <w:tr w:rsidR="002E39CD" w:rsidRPr="00DB7754" w14:paraId="264A28D4" w14:textId="77777777" w:rsidTr="002E39CD">
        <w:trPr>
          <w:cnfStyle w:val="000000100000" w:firstRow="0" w:lastRow="0" w:firstColumn="0" w:lastColumn="0" w:oddVBand="0" w:evenVBand="0" w:oddHBand="1" w:evenHBand="0" w:firstRowFirstColumn="0" w:firstRowLastColumn="0" w:lastRowFirstColumn="0" w:lastRowLastColumn="0"/>
          <w:trHeight w:hRule="exact" w:val="278"/>
        </w:trPr>
        <w:tc>
          <w:tcPr>
            <w:cnfStyle w:val="001000000000" w:firstRow="0" w:lastRow="0" w:firstColumn="1" w:lastColumn="0" w:oddVBand="0" w:evenVBand="0" w:oddHBand="0" w:evenHBand="0" w:firstRowFirstColumn="0" w:firstRowLastColumn="0" w:lastRowFirstColumn="0" w:lastRowLastColumn="0"/>
            <w:tcW w:w="1016" w:type="dxa"/>
            <w:gridSpan w:val="2"/>
            <w:noWrap/>
            <w:hideMark/>
          </w:tcPr>
          <w:p w14:paraId="4487F870" w14:textId="77777777" w:rsidR="00DB7754" w:rsidRPr="00DB7754" w:rsidRDefault="00DB7754" w:rsidP="00DB7754">
            <w:pPr>
              <w:rPr>
                <w:rFonts w:ascii="Times New Roman" w:eastAsia="Times New Roman" w:hAnsi="Times New Roman" w:cs="Times New Roman"/>
                <w:color w:val="000000"/>
                <w:sz w:val="15"/>
                <w:szCs w:val="15"/>
              </w:rPr>
            </w:pPr>
            <w:r w:rsidRPr="00DB7754">
              <w:rPr>
                <w:rFonts w:ascii="Times New Roman" w:eastAsia="Times New Roman" w:hAnsi="Times New Roman" w:cs="Times New Roman"/>
                <w:color w:val="000000"/>
                <w:sz w:val="15"/>
                <w:szCs w:val="15"/>
              </w:rPr>
              <w:t xml:space="preserve">Sylhet Div. </w:t>
            </w:r>
          </w:p>
        </w:tc>
        <w:tc>
          <w:tcPr>
            <w:tcW w:w="778" w:type="dxa"/>
            <w:noWrap/>
            <w:hideMark/>
          </w:tcPr>
          <w:p w14:paraId="2F52BF40" w14:textId="77777777" w:rsidR="00DB7754" w:rsidRPr="00DB7754" w:rsidRDefault="00DB7754" w:rsidP="00DB775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5"/>
                <w:szCs w:val="15"/>
              </w:rPr>
            </w:pPr>
            <w:r w:rsidRPr="00DB7754">
              <w:rPr>
                <w:rFonts w:ascii="Times New Roman" w:eastAsia="Times New Roman" w:hAnsi="Times New Roman" w:cs="Times New Roman"/>
                <w:color w:val="000000"/>
                <w:sz w:val="15"/>
                <w:szCs w:val="15"/>
              </w:rPr>
              <w:t>475.65</w:t>
            </w:r>
          </w:p>
        </w:tc>
        <w:tc>
          <w:tcPr>
            <w:tcW w:w="916" w:type="dxa"/>
            <w:noWrap/>
            <w:hideMark/>
          </w:tcPr>
          <w:p w14:paraId="147FB692" w14:textId="77777777" w:rsidR="00DB7754" w:rsidRPr="00DB7754" w:rsidRDefault="00DB7754" w:rsidP="00DB775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5"/>
                <w:szCs w:val="15"/>
              </w:rPr>
            </w:pPr>
            <w:r w:rsidRPr="00DB7754">
              <w:rPr>
                <w:rFonts w:ascii="Times New Roman" w:eastAsia="Times New Roman" w:hAnsi="Times New Roman" w:cs="Times New Roman"/>
                <w:color w:val="000000"/>
                <w:sz w:val="15"/>
                <w:szCs w:val="15"/>
              </w:rPr>
              <w:t>279373</w:t>
            </w:r>
          </w:p>
        </w:tc>
        <w:tc>
          <w:tcPr>
            <w:tcW w:w="913" w:type="dxa"/>
            <w:noWrap/>
            <w:hideMark/>
          </w:tcPr>
          <w:p w14:paraId="028BBAFC" w14:textId="77777777" w:rsidR="00DB7754" w:rsidRPr="00DB7754" w:rsidRDefault="00DB7754" w:rsidP="00DB775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5"/>
                <w:szCs w:val="15"/>
              </w:rPr>
            </w:pPr>
            <w:r w:rsidRPr="00DB7754">
              <w:rPr>
                <w:rFonts w:ascii="Times New Roman" w:eastAsia="Times New Roman" w:hAnsi="Times New Roman" w:cs="Times New Roman"/>
                <w:color w:val="000000"/>
                <w:sz w:val="15"/>
                <w:szCs w:val="15"/>
              </w:rPr>
              <w:t>1462711</w:t>
            </w:r>
          </w:p>
        </w:tc>
        <w:tc>
          <w:tcPr>
            <w:tcW w:w="870" w:type="dxa"/>
            <w:noWrap/>
            <w:hideMark/>
          </w:tcPr>
          <w:p w14:paraId="45911503" w14:textId="77777777" w:rsidR="00DB7754" w:rsidRPr="00DB7754" w:rsidRDefault="00DB7754" w:rsidP="00DB775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5"/>
                <w:szCs w:val="15"/>
              </w:rPr>
            </w:pPr>
            <w:r w:rsidRPr="00DB7754">
              <w:rPr>
                <w:rFonts w:ascii="Times New Roman" w:eastAsia="Times New Roman" w:hAnsi="Times New Roman" w:cs="Times New Roman"/>
                <w:color w:val="000000"/>
                <w:sz w:val="15"/>
                <w:szCs w:val="15"/>
              </w:rPr>
              <w:t>756276</w:t>
            </w:r>
          </w:p>
        </w:tc>
        <w:tc>
          <w:tcPr>
            <w:tcW w:w="881" w:type="dxa"/>
            <w:noWrap/>
            <w:hideMark/>
          </w:tcPr>
          <w:p w14:paraId="69DFE829" w14:textId="77777777" w:rsidR="00DB7754" w:rsidRPr="00DB7754" w:rsidRDefault="00DB7754" w:rsidP="00DB775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5"/>
                <w:szCs w:val="15"/>
              </w:rPr>
            </w:pPr>
            <w:r w:rsidRPr="00DB7754">
              <w:rPr>
                <w:rFonts w:ascii="Times New Roman" w:eastAsia="Times New Roman" w:hAnsi="Times New Roman" w:cs="Times New Roman"/>
                <w:color w:val="000000"/>
                <w:sz w:val="15"/>
                <w:szCs w:val="15"/>
              </w:rPr>
              <w:t>706435</w:t>
            </w:r>
          </w:p>
        </w:tc>
        <w:tc>
          <w:tcPr>
            <w:tcW w:w="935" w:type="dxa"/>
            <w:noWrap/>
            <w:hideMark/>
          </w:tcPr>
          <w:p w14:paraId="4DDA5618" w14:textId="77777777" w:rsidR="00DB7754" w:rsidRPr="00DB7754" w:rsidRDefault="00DB7754" w:rsidP="00DB775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5"/>
                <w:szCs w:val="15"/>
              </w:rPr>
            </w:pPr>
            <w:r w:rsidRPr="00DB7754">
              <w:rPr>
                <w:rFonts w:ascii="Times New Roman" w:eastAsia="Times New Roman" w:hAnsi="Times New Roman" w:cs="Times New Roman"/>
                <w:color w:val="000000"/>
                <w:sz w:val="15"/>
                <w:szCs w:val="15"/>
              </w:rPr>
              <w:t>20</w:t>
            </w:r>
          </w:p>
        </w:tc>
        <w:tc>
          <w:tcPr>
            <w:tcW w:w="938" w:type="dxa"/>
            <w:noWrap/>
            <w:hideMark/>
          </w:tcPr>
          <w:p w14:paraId="4C25B175" w14:textId="77777777" w:rsidR="00DB7754" w:rsidRPr="00DB7754" w:rsidRDefault="00DB7754" w:rsidP="00DB775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5"/>
                <w:szCs w:val="15"/>
              </w:rPr>
            </w:pPr>
            <w:r w:rsidRPr="00DB7754">
              <w:rPr>
                <w:rFonts w:ascii="Times New Roman" w:eastAsia="Times New Roman" w:hAnsi="Times New Roman" w:cs="Times New Roman"/>
                <w:color w:val="000000"/>
                <w:sz w:val="15"/>
                <w:szCs w:val="15"/>
              </w:rPr>
              <w:t>475.65</w:t>
            </w:r>
          </w:p>
        </w:tc>
        <w:tc>
          <w:tcPr>
            <w:tcW w:w="768" w:type="dxa"/>
            <w:noWrap/>
            <w:hideMark/>
          </w:tcPr>
          <w:p w14:paraId="5D15AE11" w14:textId="77777777" w:rsidR="00DB7754" w:rsidRPr="00DB7754" w:rsidRDefault="00DB7754" w:rsidP="00DB775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5"/>
                <w:szCs w:val="15"/>
              </w:rPr>
            </w:pPr>
            <w:r w:rsidRPr="00DB7754">
              <w:rPr>
                <w:rFonts w:ascii="Times New Roman" w:eastAsia="Times New Roman" w:hAnsi="Times New Roman" w:cs="Times New Roman"/>
                <w:color w:val="000000"/>
                <w:sz w:val="15"/>
                <w:szCs w:val="15"/>
              </w:rPr>
              <w:t>417.76</w:t>
            </w:r>
          </w:p>
        </w:tc>
        <w:tc>
          <w:tcPr>
            <w:tcW w:w="1237" w:type="dxa"/>
            <w:noWrap/>
            <w:hideMark/>
          </w:tcPr>
          <w:p w14:paraId="23C3B6D7" w14:textId="77777777" w:rsidR="00DB7754" w:rsidRPr="00DB7754" w:rsidRDefault="00DB7754" w:rsidP="00DB775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5"/>
                <w:szCs w:val="15"/>
              </w:rPr>
            </w:pPr>
            <w:r w:rsidRPr="00DB7754">
              <w:rPr>
                <w:rFonts w:ascii="Times New Roman" w:eastAsia="Times New Roman" w:hAnsi="Times New Roman" w:cs="Times New Roman"/>
                <w:color w:val="000000"/>
                <w:sz w:val="15"/>
                <w:szCs w:val="15"/>
              </w:rPr>
              <w:t>13.86</w:t>
            </w:r>
          </w:p>
        </w:tc>
      </w:tr>
      <w:tr w:rsidR="00DB7754" w:rsidRPr="00DB7754" w14:paraId="01D8A469" w14:textId="77777777" w:rsidTr="002E39CD">
        <w:trPr>
          <w:trHeight w:hRule="exact" w:val="347"/>
        </w:trPr>
        <w:tc>
          <w:tcPr>
            <w:cnfStyle w:val="001000000000" w:firstRow="0" w:lastRow="0" w:firstColumn="1" w:lastColumn="0" w:oddVBand="0" w:evenVBand="0" w:oddHBand="0" w:evenHBand="0" w:firstRowFirstColumn="0" w:firstRowLastColumn="0" w:lastRowFirstColumn="0" w:lastRowLastColumn="0"/>
            <w:tcW w:w="1016" w:type="dxa"/>
            <w:gridSpan w:val="2"/>
            <w:noWrap/>
            <w:hideMark/>
          </w:tcPr>
          <w:p w14:paraId="060D14E0" w14:textId="77777777" w:rsidR="00DB7754" w:rsidRPr="00DB7754" w:rsidRDefault="00DB7754" w:rsidP="00DB7754">
            <w:pPr>
              <w:rPr>
                <w:rFonts w:ascii="Times New Roman" w:eastAsia="Times New Roman" w:hAnsi="Times New Roman" w:cs="Times New Roman"/>
                <w:color w:val="000000"/>
                <w:sz w:val="15"/>
                <w:szCs w:val="15"/>
              </w:rPr>
            </w:pPr>
            <w:r w:rsidRPr="00DB7754">
              <w:rPr>
                <w:rFonts w:ascii="Times New Roman" w:eastAsia="Times New Roman" w:hAnsi="Times New Roman" w:cs="Times New Roman"/>
                <w:color w:val="000000"/>
                <w:sz w:val="15"/>
                <w:szCs w:val="15"/>
              </w:rPr>
              <w:t>Bangladesh Total</w:t>
            </w:r>
          </w:p>
        </w:tc>
        <w:tc>
          <w:tcPr>
            <w:tcW w:w="778" w:type="dxa"/>
            <w:noWrap/>
            <w:hideMark/>
          </w:tcPr>
          <w:p w14:paraId="3EE69045" w14:textId="77777777" w:rsidR="00DB7754" w:rsidRPr="00DB7754" w:rsidRDefault="00DB7754" w:rsidP="00DB775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5"/>
                <w:szCs w:val="15"/>
              </w:rPr>
            </w:pPr>
            <w:r w:rsidRPr="00DB7754">
              <w:rPr>
                <w:rFonts w:ascii="Times New Roman" w:eastAsia="Times New Roman" w:hAnsi="Times New Roman" w:cs="Times New Roman"/>
                <w:color w:val="000000"/>
                <w:sz w:val="15"/>
                <w:szCs w:val="15"/>
              </w:rPr>
              <w:t>8867.42</w:t>
            </w:r>
          </w:p>
        </w:tc>
        <w:tc>
          <w:tcPr>
            <w:tcW w:w="916" w:type="dxa"/>
            <w:noWrap/>
            <w:hideMark/>
          </w:tcPr>
          <w:p w14:paraId="2E397811" w14:textId="77777777" w:rsidR="00DB7754" w:rsidRPr="00DB7754" w:rsidRDefault="00DB7754" w:rsidP="00DB775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5"/>
                <w:szCs w:val="15"/>
              </w:rPr>
            </w:pPr>
            <w:r w:rsidRPr="00DB7754">
              <w:rPr>
                <w:rFonts w:ascii="Times New Roman" w:eastAsia="Times New Roman" w:hAnsi="Times New Roman" w:cs="Times New Roman"/>
                <w:color w:val="000000"/>
                <w:sz w:val="15"/>
                <w:szCs w:val="15"/>
              </w:rPr>
              <w:t>7502040</w:t>
            </w:r>
          </w:p>
        </w:tc>
        <w:tc>
          <w:tcPr>
            <w:tcW w:w="913" w:type="dxa"/>
            <w:noWrap/>
            <w:hideMark/>
          </w:tcPr>
          <w:p w14:paraId="6DBFE536" w14:textId="77777777" w:rsidR="00DB7754" w:rsidRPr="00DB7754" w:rsidRDefault="00DB7754" w:rsidP="00DB775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5"/>
                <w:szCs w:val="15"/>
              </w:rPr>
            </w:pPr>
            <w:r w:rsidRPr="00DB7754">
              <w:rPr>
                <w:rFonts w:ascii="Times New Roman" w:eastAsia="Times New Roman" w:hAnsi="Times New Roman" w:cs="Times New Roman"/>
                <w:color w:val="000000"/>
                <w:sz w:val="15"/>
                <w:szCs w:val="15"/>
              </w:rPr>
              <w:t>33563183</w:t>
            </w:r>
          </w:p>
        </w:tc>
        <w:tc>
          <w:tcPr>
            <w:tcW w:w="870" w:type="dxa"/>
            <w:noWrap/>
            <w:hideMark/>
          </w:tcPr>
          <w:p w14:paraId="75C93BEE" w14:textId="77777777" w:rsidR="00DB7754" w:rsidRPr="00DB7754" w:rsidRDefault="00DB7754" w:rsidP="00DB775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5"/>
                <w:szCs w:val="15"/>
              </w:rPr>
            </w:pPr>
            <w:r w:rsidRPr="00DB7754">
              <w:rPr>
                <w:rFonts w:ascii="Times New Roman" w:eastAsia="Times New Roman" w:hAnsi="Times New Roman" w:cs="Times New Roman"/>
                <w:color w:val="000000"/>
                <w:sz w:val="15"/>
                <w:szCs w:val="15"/>
              </w:rPr>
              <w:t>17529792</w:t>
            </w:r>
          </w:p>
        </w:tc>
        <w:tc>
          <w:tcPr>
            <w:tcW w:w="881" w:type="dxa"/>
            <w:noWrap/>
            <w:hideMark/>
          </w:tcPr>
          <w:p w14:paraId="440D0848" w14:textId="77777777" w:rsidR="00DB7754" w:rsidRPr="00DB7754" w:rsidRDefault="00DB7754" w:rsidP="00DB775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5"/>
                <w:szCs w:val="15"/>
              </w:rPr>
            </w:pPr>
            <w:r w:rsidRPr="00DB7754">
              <w:rPr>
                <w:rFonts w:ascii="Times New Roman" w:eastAsia="Times New Roman" w:hAnsi="Times New Roman" w:cs="Times New Roman"/>
                <w:color w:val="000000"/>
                <w:sz w:val="15"/>
                <w:szCs w:val="15"/>
              </w:rPr>
              <w:t>16033391</w:t>
            </w:r>
          </w:p>
        </w:tc>
        <w:tc>
          <w:tcPr>
            <w:tcW w:w="935" w:type="dxa"/>
            <w:noWrap/>
            <w:hideMark/>
          </w:tcPr>
          <w:p w14:paraId="43037E82" w14:textId="77777777" w:rsidR="00DB7754" w:rsidRPr="00DB7754" w:rsidRDefault="00DB7754" w:rsidP="00DB775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5"/>
                <w:szCs w:val="15"/>
              </w:rPr>
            </w:pPr>
            <w:r w:rsidRPr="00DB7754">
              <w:rPr>
                <w:rFonts w:ascii="Times New Roman" w:eastAsia="Times New Roman" w:hAnsi="Times New Roman" w:cs="Times New Roman"/>
                <w:color w:val="000000"/>
                <w:sz w:val="15"/>
                <w:szCs w:val="15"/>
              </w:rPr>
              <w:t>316</w:t>
            </w:r>
          </w:p>
        </w:tc>
        <w:tc>
          <w:tcPr>
            <w:tcW w:w="938" w:type="dxa"/>
            <w:noWrap/>
            <w:hideMark/>
          </w:tcPr>
          <w:p w14:paraId="78191E96" w14:textId="77777777" w:rsidR="00DB7754" w:rsidRPr="00DB7754" w:rsidRDefault="00DB7754" w:rsidP="00DB775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5"/>
                <w:szCs w:val="15"/>
              </w:rPr>
            </w:pPr>
            <w:r w:rsidRPr="00DB7754">
              <w:rPr>
                <w:rFonts w:ascii="Times New Roman" w:eastAsia="Times New Roman" w:hAnsi="Times New Roman" w:cs="Times New Roman"/>
                <w:color w:val="000000"/>
                <w:sz w:val="15"/>
                <w:szCs w:val="15"/>
              </w:rPr>
              <w:t>8867.42</w:t>
            </w:r>
          </w:p>
        </w:tc>
        <w:tc>
          <w:tcPr>
            <w:tcW w:w="768" w:type="dxa"/>
            <w:noWrap/>
            <w:hideMark/>
          </w:tcPr>
          <w:p w14:paraId="76B746C4" w14:textId="77777777" w:rsidR="00DB7754" w:rsidRPr="00DB7754" w:rsidRDefault="00DB7754" w:rsidP="00DB775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5"/>
                <w:szCs w:val="15"/>
              </w:rPr>
            </w:pPr>
            <w:r w:rsidRPr="00DB7754">
              <w:rPr>
                <w:rFonts w:ascii="Times New Roman" w:eastAsia="Times New Roman" w:hAnsi="Times New Roman" w:cs="Times New Roman"/>
                <w:color w:val="000000"/>
                <w:sz w:val="15"/>
                <w:szCs w:val="15"/>
              </w:rPr>
              <w:t>10711.89</w:t>
            </w:r>
          </w:p>
        </w:tc>
        <w:tc>
          <w:tcPr>
            <w:tcW w:w="1237" w:type="dxa"/>
            <w:noWrap/>
            <w:hideMark/>
          </w:tcPr>
          <w:p w14:paraId="7022CB28" w14:textId="77777777" w:rsidR="00DB7754" w:rsidRPr="00DB7754" w:rsidRDefault="00DB7754" w:rsidP="00DB775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5"/>
                <w:szCs w:val="15"/>
              </w:rPr>
            </w:pPr>
            <w:r w:rsidRPr="00DB7754">
              <w:rPr>
                <w:rFonts w:ascii="Times New Roman" w:eastAsia="Times New Roman" w:hAnsi="Times New Roman" w:cs="Times New Roman"/>
                <w:color w:val="000000"/>
                <w:sz w:val="15"/>
                <w:szCs w:val="15"/>
              </w:rPr>
              <w:t>(-)17.22</w:t>
            </w:r>
          </w:p>
        </w:tc>
      </w:tr>
    </w:tbl>
    <w:p w14:paraId="7A315014" w14:textId="77777777" w:rsidR="00C71FFA" w:rsidRPr="00C71FFA" w:rsidRDefault="00C71FFA" w:rsidP="00C71FFA">
      <w:pPr>
        <w:pStyle w:val="html-xx"/>
        <w:shd w:val="clear" w:color="auto" w:fill="FFFFFF"/>
        <w:spacing w:before="0" w:beforeAutospacing="0" w:after="0" w:afterAutospacing="0"/>
        <w:jc w:val="both"/>
        <w:rPr>
          <w:rFonts w:ascii="Arial" w:hAnsi="Arial" w:cs="Arial"/>
          <w:color w:val="222222"/>
          <w:sz w:val="21"/>
          <w:szCs w:val="21"/>
        </w:rPr>
      </w:pPr>
    </w:p>
    <w:p w14:paraId="50DA190F" w14:textId="77777777" w:rsidR="00C71FFA" w:rsidRDefault="00C71FFA"/>
    <w:sectPr w:rsidR="00C71FFA" w:rsidSect="00BF19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NewRomanPSMT">
    <w:altName w:val="Times New Roman"/>
    <w:panose1 w:val="020B0604020202020204"/>
    <w:charset w:val="00"/>
    <w:family w:val="roman"/>
    <w:notTrueType/>
    <w:pitch w:val="default"/>
  </w:font>
  <w:font w:name="TimesNewRoman">
    <w:altName w:val="Times New Roman"/>
    <w:panose1 w:val="020B0604020202020204"/>
    <w:charset w:val="00"/>
    <w:family w:val="roman"/>
    <w:notTrueType/>
    <w:pitch w:val="default"/>
  </w:font>
  <w:font w:name="TimesNewRoman,Italic">
    <w:altName w:val="Times New Roman"/>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F30049"/>
    <w:multiLevelType w:val="hybridMultilevel"/>
    <w:tmpl w:val="560201BE"/>
    <w:lvl w:ilvl="0" w:tplc="F550C2AC">
      <w:start w:val="36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F">
      <w:start w:val="1"/>
      <w:numFmt w:val="decimal"/>
      <w:lvlText w:val="%9."/>
      <w:lvlJc w:val="left"/>
      <w:pPr>
        <w:ind w:left="6480" w:hanging="360"/>
      </w:pPr>
      <w:rPr>
        <w:rFonts w:hint="default"/>
      </w:rPr>
    </w:lvl>
  </w:abstractNum>
  <w:abstractNum w:abstractNumId="1" w15:restartNumberingAfterBreak="0">
    <w:nsid w:val="2F883BA3"/>
    <w:multiLevelType w:val="hybridMultilevel"/>
    <w:tmpl w:val="2A763ABC"/>
    <w:lvl w:ilvl="0" w:tplc="2C504CD2">
      <w:start w:val="1"/>
      <w:numFmt w:val="bullet"/>
      <w:lvlText w:val=""/>
      <w:lvlJc w:val="left"/>
      <w:pPr>
        <w:ind w:left="648" w:hanging="648"/>
      </w:pPr>
      <w:rPr>
        <w:rFonts w:ascii="Symbol" w:hAnsi="Symbol" w:hint="default"/>
      </w:rPr>
    </w:lvl>
    <w:lvl w:ilvl="1" w:tplc="04090003" w:tentative="1">
      <w:start w:val="1"/>
      <w:numFmt w:val="bullet"/>
      <w:lvlText w:val="o"/>
      <w:lvlJc w:val="left"/>
      <w:pPr>
        <w:ind w:left="1008" w:hanging="360"/>
      </w:pPr>
      <w:rPr>
        <w:rFonts w:ascii="Courier New" w:hAnsi="Courier New" w:cs="Courier New" w:hint="default"/>
      </w:rPr>
    </w:lvl>
    <w:lvl w:ilvl="2" w:tplc="04090005" w:tentative="1">
      <w:start w:val="1"/>
      <w:numFmt w:val="bullet"/>
      <w:lvlText w:val=""/>
      <w:lvlJc w:val="left"/>
      <w:pPr>
        <w:ind w:left="1728" w:hanging="360"/>
      </w:pPr>
      <w:rPr>
        <w:rFonts w:ascii="Wingdings" w:hAnsi="Wingdings" w:hint="default"/>
      </w:rPr>
    </w:lvl>
    <w:lvl w:ilvl="3" w:tplc="04090001" w:tentative="1">
      <w:start w:val="1"/>
      <w:numFmt w:val="bullet"/>
      <w:lvlText w:val=""/>
      <w:lvlJc w:val="left"/>
      <w:pPr>
        <w:ind w:left="2448" w:hanging="360"/>
      </w:pPr>
      <w:rPr>
        <w:rFonts w:ascii="Symbol" w:hAnsi="Symbol" w:hint="default"/>
      </w:rPr>
    </w:lvl>
    <w:lvl w:ilvl="4" w:tplc="04090003" w:tentative="1">
      <w:start w:val="1"/>
      <w:numFmt w:val="bullet"/>
      <w:lvlText w:val="o"/>
      <w:lvlJc w:val="left"/>
      <w:pPr>
        <w:ind w:left="3168" w:hanging="360"/>
      </w:pPr>
      <w:rPr>
        <w:rFonts w:ascii="Courier New" w:hAnsi="Courier New" w:cs="Courier New" w:hint="default"/>
      </w:rPr>
    </w:lvl>
    <w:lvl w:ilvl="5" w:tplc="04090005" w:tentative="1">
      <w:start w:val="1"/>
      <w:numFmt w:val="bullet"/>
      <w:lvlText w:val=""/>
      <w:lvlJc w:val="left"/>
      <w:pPr>
        <w:ind w:left="3888" w:hanging="360"/>
      </w:pPr>
      <w:rPr>
        <w:rFonts w:ascii="Wingdings" w:hAnsi="Wingdings" w:hint="default"/>
      </w:rPr>
    </w:lvl>
    <w:lvl w:ilvl="6" w:tplc="04090001" w:tentative="1">
      <w:start w:val="1"/>
      <w:numFmt w:val="bullet"/>
      <w:lvlText w:val=""/>
      <w:lvlJc w:val="left"/>
      <w:pPr>
        <w:ind w:left="4608" w:hanging="360"/>
      </w:pPr>
      <w:rPr>
        <w:rFonts w:ascii="Symbol" w:hAnsi="Symbol" w:hint="default"/>
      </w:rPr>
    </w:lvl>
    <w:lvl w:ilvl="7" w:tplc="04090003" w:tentative="1">
      <w:start w:val="1"/>
      <w:numFmt w:val="bullet"/>
      <w:lvlText w:val="o"/>
      <w:lvlJc w:val="left"/>
      <w:pPr>
        <w:ind w:left="5328" w:hanging="360"/>
      </w:pPr>
      <w:rPr>
        <w:rFonts w:ascii="Courier New" w:hAnsi="Courier New" w:cs="Courier New" w:hint="default"/>
      </w:rPr>
    </w:lvl>
    <w:lvl w:ilvl="8" w:tplc="04090005" w:tentative="1">
      <w:start w:val="1"/>
      <w:numFmt w:val="bullet"/>
      <w:lvlText w:val=""/>
      <w:lvlJc w:val="left"/>
      <w:pPr>
        <w:ind w:left="6048" w:hanging="360"/>
      </w:pPr>
      <w:rPr>
        <w:rFonts w:ascii="Wingdings" w:hAnsi="Wingdings" w:hint="default"/>
      </w:rPr>
    </w:lvl>
  </w:abstractNum>
  <w:abstractNum w:abstractNumId="2" w15:restartNumberingAfterBreak="0">
    <w:nsid w:val="3EF62B9A"/>
    <w:multiLevelType w:val="hybridMultilevel"/>
    <w:tmpl w:val="B26090AC"/>
    <w:lvl w:ilvl="0" w:tplc="F550C2AC">
      <w:start w:val="36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441757A5"/>
    <w:multiLevelType w:val="hybridMultilevel"/>
    <w:tmpl w:val="A06E35B8"/>
    <w:lvl w:ilvl="0" w:tplc="2C504CD2">
      <w:start w:val="1"/>
      <w:numFmt w:val="bullet"/>
      <w:lvlText w:val=""/>
      <w:lvlJc w:val="left"/>
      <w:pPr>
        <w:ind w:left="1080" w:hanging="648"/>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7C0377C"/>
    <w:multiLevelType w:val="multilevel"/>
    <w:tmpl w:val="1802739E"/>
    <w:lvl w:ilvl="0">
      <w:start w:val="1"/>
      <w:numFmt w:val="decimal"/>
      <w:lvlText w:val="%1."/>
      <w:lvlJc w:val="left"/>
      <w:pPr>
        <w:tabs>
          <w:tab w:val="num" w:pos="720"/>
        </w:tabs>
        <w:ind w:left="720" w:hanging="360"/>
      </w:pPr>
    </w:lvl>
    <w:lvl w:ilvl="1">
      <w:numFmt w:val="bullet"/>
      <w:lvlText w:val=""/>
      <w:lvlJc w:val="left"/>
      <w:pPr>
        <w:ind w:left="1440" w:hanging="360"/>
      </w:pPr>
      <w:rPr>
        <w:rFonts w:ascii="Symbol" w:eastAsia="Times New Roman" w:hAnsi="Symbol" w:cs="Times New Roman" w:hint="default"/>
        <w:sz w:val="22"/>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49A4640"/>
    <w:multiLevelType w:val="hybridMultilevel"/>
    <w:tmpl w:val="B2BEAEB6"/>
    <w:lvl w:ilvl="0" w:tplc="0A7202EE">
      <w:start w:val="1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FFA"/>
    <w:rsid w:val="001A7E7F"/>
    <w:rsid w:val="001E3046"/>
    <w:rsid w:val="00290D9F"/>
    <w:rsid w:val="002E39CD"/>
    <w:rsid w:val="00651AFB"/>
    <w:rsid w:val="007A44DC"/>
    <w:rsid w:val="009D4685"/>
    <w:rsid w:val="00BF190E"/>
    <w:rsid w:val="00C71FFA"/>
    <w:rsid w:val="00CF4070"/>
    <w:rsid w:val="00D0707D"/>
    <w:rsid w:val="00DB7754"/>
    <w:rsid w:val="00DC48F6"/>
    <w:rsid w:val="00F71F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BFBCB"/>
  <w15:chartTrackingRefBased/>
  <w15:docId w15:val="{E4C83D3D-B2CC-4D47-9FA5-41E8D4A45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tml-xx">
    <w:name w:val="html-xx"/>
    <w:basedOn w:val="Normal"/>
    <w:rsid w:val="00C71FFA"/>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C71FFA"/>
    <w:rPr>
      <w:color w:val="0000FF"/>
      <w:u w:val="single"/>
    </w:rPr>
  </w:style>
  <w:style w:type="paragraph" w:styleId="NormalWeb">
    <w:name w:val="Normal (Web)"/>
    <w:basedOn w:val="Normal"/>
    <w:uiPriority w:val="99"/>
    <w:semiHidden/>
    <w:unhideWhenUsed/>
    <w:rsid w:val="00CF4070"/>
    <w:pPr>
      <w:spacing w:before="100" w:beforeAutospacing="1" w:after="100" w:afterAutospacing="1"/>
    </w:pPr>
    <w:rPr>
      <w:rFonts w:ascii="Times New Roman" w:eastAsia="Times New Roman" w:hAnsi="Times New Roman" w:cs="Times New Roman"/>
    </w:rPr>
  </w:style>
  <w:style w:type="table" w:styleId="PlainTable1">
    <w:name w:val="Plain Table 1"/>
    <w:basedOn w:val="TableNormal"/>
    <w:uiPriority w:val="41"/>
    <w:rsid w:val="00DB7754"/>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DB7754"/>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DB7754"/>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1A7E7F"/>
    <w:pPr>
      <w:spacing w:after="160" w:line="259" w:lineRule="auto"/>
      <w:ind w:left="720"/>
      <w:contextualSpacing/>
    </w:pPr>
    <w:rPr>
      <w:rFonts w:eastAsiaTheme="minorHAns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818707">
      <w:bodyDiv w:val="1"/>
      <w:marLeft w:val="0"/>
      <w:marRight w:val="0"/>
      <w:marTop w:val="0"/>
      <w:marBottom w:val="0"/>
      <w:divBdr>
        <w:top w:val="none" w:sz="0" w:space="0" w:color="auto"/>
        <w:left w:val="none" w:sz="0" w:space="0" w:color="auto"/>
        <w:bottom w:val="none" w:sz="0" w:space="0" w:color="auto"/>
        <w:right w:val="none" w:sz="0" w:space="0" w:color="auto"/>
      </w:divBdr>
      <w:divsChild>
        <w:div w:id="1310869292">
          <w:marLeft w:val="0"/>
          <w:marRight w:val="0"/>
          <w:marTop w:val="0"/>
          <w:marBottom w:val="0"/>
          <w:divBdr>
            <w:top w:val="none" w:sz="0" w:space="0" w:color="auto"/>
            <w:left w:val="none" w:sz="0" w:space="0" w:color="auto"/>
            <w:bottom w:val="none" w:sz="0" w:space="0" w:color="auto"/>
            <w:right w:val="none" w:sz="0" w:space="0" w:color="auto"/>
          </w:divBdr>
          <w:divsChild>
            <w:div w:id="1421875901">
              <w:marLeft w:val="0"/>
              <w:marRight w:val="0"/>
              <w:marTop w:val="0"/>
              <w:marBottom w:val="0"/>
              <w:divBdr>
                <w:top w:val="none" w:sz="0" w:space="0" w:color="auto"/>
                <w:left w:val="none" w:sz="0" w:space="0" w:color="auto"/>
                <w:bottom w:val="none" w:sz="0" w:space="0" w:color="auto"/>
                <w:right w:val="none" w:sz="0" w:space="0" w:color="auto"/>
              </w:divBdr>
              <w:divsChild>
                <w:div w:id="1112364412">
                  <w:marLeft w:val="0"/>
                  <w:marRight w:val="0"/>
                  <w:marTop w:val="0"/>
                  <w:marBottom w:val="0"/>
                  <w:divBdr>
                    <w:top w:val="none" w:sz="0" w:space="0" w:color="auto"/>
                    <w:left w:val="none" w:sz="0" w:space="0" w:color="auto"/>
                    <w:bottom w:val="none" w:sz="0" w:space="0" w:color="auto"/>
                    <w:right w:val="none" w:sz="0" w:space="0" w:color="auto"/>
                  </w:divBdr>
                </w:div>
                <w:div w:id="459305297">
                  <w:marLeft w:val="0"/>
                  <w:marRight w:val="0"/>
                  <w:marTop w:val="0"/>
                  <w:marBottom w:val="0"/>
                  <w:divBdr>
                    <w:top w:val="none" w:sz="0" w:space="0" w:color="auto"/>
                    <w:left w:val="none" w:sz="0" w:space="0" w:color="auto"/>
                    <w:bottom w:val="none" w:sz="0" w:space="0" w:color="auto"/>
                    <w:right w:val="none" w:sz="0" w:space="0" w:color="auto"/>
                  </w:divBdr>
                </w:div>
                <w:div w:id="167287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959108">
      <w:bodyDiv w:val="1"/>
      <w:marLeft w:val="0"/>
      <w:marRight w:val="0"/>
      <w:marTop w:val="0"/>
      <w:marBottom w:val="0"/>
      <w:divBdr>
        <w:top w:val="none" w:sz="0" w:space="0" w:color="auto"/>
        <w:left w:val="none" w:sz="0" w:space="0" w:color="auto"/>
        <w:bottom w:val="none" w:sz="0" w:space="0" w:color="auto"/>
        <w:right w:val="none" w:sz="0" w:space="0" w:color="auto"/>
      </w:divBdr>
      <w:divsChild>
        <w:div w:id="2054965360">
          <w:marLeft w:val="0"/>
          <w:marRight w:val="0"/>
          <w:marTop w:val="0"/>
          <w:marBottom w:val="0"/>
          <w:divBdr>
            <w:top w:val="none" w:sz="0" w:space="0" w:color="auto"/>
            <w:left w:val="none" w:sz="0" w:space="0" w:color="auto"/>
            <w:bottom w:val="none" w:sz="0" w:space="0" w:color="auto"/>
            <w:right w:val="none" w:sz="0" w:space="0" w:color="auto"/>
          </w:divBdr>
          <w:divsChild>
            <w:div w:id="839585242">
              <w:marLeft w:val="0"/>
              <w:marRight w:val="0"/>
              <w:marTop w:val="0"/>
              <w:marBottom w:val="0"/>
              <w:divBdr>
                <w:top w:val="none" w:sz="0" w:space="0" w:color="auto"/>
                <w:left w:val="none" w:sz="0" w:space="0" w:color="auto"/>
                <w:bottom w:val="none" w:sz="0" w:space="0" w:color="auto"/>
                <w:right w:val="none" w:sz="0" w:space="0" w:color="auto"/>
              </w:divBdr>
              <w:divsChild>
                <w:div w:id="205758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840402">
      <w:bodyDiv w:val="1"/>
      <w:marLeft w:val="0"/>
      <w:marRight w:val="0"/>
      <w:marTop w:val="0"/>
      <w:marBottom w:val="0"/>
      <w:divBdr>
        <w:top w:val="none" w:sz="0" w:space="0" w:color="auto"/>
        <w:left w:val="none" w:sz="0" w:space="0" w:color="auto"/>
        <w:bottom w:val="none" w:sz="0" w:space="0" w:color="auto"/>
        <w:right w:val="none" w:sz="0" w:space="0" w:color="auto"/>
      </w:divBdr>
    </w:div>
    <w:div w:id="884020745">
      <w:bodyDiv w:val="1"/>
      <w:marLeft w:val="0"/>
      <w:marRight w:val="0"/>
      <w:marTop w:val="0"/>
      <w:marBottom w:val="0"/>
      <w:divBdr>
        <w:top w:val="none" w:sz="0" w:space="0" w:color="auto"/>
        <w:left w:val="none" w:sz="0" w:space="0" w:color="auto"/>
        <w:bottom w:val="none" w:sz="0" w:space="0" w:color="auto"/>
        <w:right w:val="none" w:sz="0" w:space="0" w:color="auto"/>
      </w:divBdr>
      <w:divsChild>
        <w:div w:id="965349889">
          <w:marLeft w:val="0"/>
          <w:marRight w:val="0"/>
          <w:marTop w:val="0"/>
          <w:marBottom w:val="0"/>
          <w:divBdr>
            <w:top w:val="none" w:sz="0" w:space="0" w:color="auto"/>
            <w:left w:val="none" w:sz="0" w:space="0" w:color="auto"/>
            <w:bottom w:val="none" w:sz="0" w:space="0" w:color="auto"/>
            <w:right w:val="none" w:sz="0" w:space="0" w:color="auto"/>
          </w:divBdr>
          <w:divsChild>
            <w:div w:id="372342714">
              <w:marLeft w:val="0"/>
              <w:marRight w:val="0"/>
              <w:marTop w:val="0"/>
              <w:marBottom w:val="0"/>
              <w:divBdr>
                <w:top w:val="none" w:sz="0" w:space="0" w:color="auto"/>
                <w:left w:val="none" w:sz="0" w:space="0" w:color="auto"/>
                <w:bottom w:val="none" w:sz="0" w:space="0" w:color="auto"/>
                <w:right w:val="none" w:sz="0" w:space="0" w:color="auto"/>
              </w:divBdr>
              <w:divsChild>
                <w:div w:id="92145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283213">
      <w:bodyDiv w:val="1"/>
      <w:marLeft w:val="0"/>
      <w:marRight w:val="0"/>
      <w:marTop w:val="0"/>
      <w:marBottom w:val="0"/>
      <w:divBdr>
        <w:top w:val="none" w:sz="0" w:space="0" w:color="auto"/>
        <w:left w:val="none" w:sz="0" w:space="0" w:color="auto"/>
        <w:bottom w:val="none" w:sz="0" w:space="0" w:color="auto"/>
        <w:right w:val="none" w:sz="0" w:space="0" w:color="auto"/>
      </w:divBdr>
      <w:divsChild>
        <w:div w:id="647709312">
          <w:marLeft w:val="0"/>
          <w:marRight w:val="0"/>
          <w:marTop w:val="0"/>
          <w:marBottom w:val="0"/>
          <w:divBdr>
            <w:top w:val="none" w:sz="0" w:space="0" w:color="auto"/>
            <w:left w:val="none" w:sz="0" w:space="0" w:color="auto"/>
            <w:bottom w:val="none" w:sz="0" w:space="0" w:color="auto"/>
            <w:right w:val="none" w:sz="0" w:space="0" w:color="auto"/>
          </w:divBdr>
        </w:div>
      </w:divsChild>
    </w:div>
    <w:div w:id="1236166721">
      <w:bodyDiv w:val="1"/>
      <w:marLeft w:val="0"/>
      <w:marRight w:val="0"/>
      <w:marTop w:val="0"/>
      <w:marBottom w:val="0"/>
      <w:divBdr>
        <w:top w:val="none" w:sz="0" w:space="0" w:color="auto"/>
        <w:left w:val="none" w:sz="0" w:space="0" w:color="auto"/>
        <w:bottom w:val="none" w:sz="0" w:space="0" w:color="auto"/>
        <w:right w:val="none" w:sz="0" w:space="0" w:color="auto"/>
      </w:divBdr>
      <w:divsChild>
        <w:div w:id="2031105250">
          <w:marLeft w:val="0"/>
          <w:marRight w:val="0"/>
          <w:marTop w:val="0"/>
          <w:marBottom w:val="0"/>
          <w:divBdr>
            <w:top w:val="none" w:sz="0" w:space="0" w:color="auto"/>
            <w:left w:val="none" w:sz="0" w:space="0" w:color="auto"/>
            <w:bottom w:val="none" w:sz="0" w:space="0" w:color="auto"/>
            <w:right w:val="none" w:sz="0" w:space="0" w:color="auto"/>
          </w:divBdr>
          <w:divsChild>
            <w:div w:id="1823693967">
              <w:marLeft w:val="0"/>
              <w:marRight w:val="0"/>
              <w:marTop w:val="0"/>
              <w:marBottom w:val="0"/>
              <w:divBdr>
                <w:top w:val="none" w:sz="0" w:space="0" w:color="auto"/>
                <w:left w:val="none" w:sz="0" w:space="0" w:color="auto"/>
                <w:bottom w:val="none" w:sz="0" w:space="0" w:color="auto"/>
                <w:right w:val="none" w:sz="0" w:space="0" w:color="auto"/>
              </w:divBdr>
              <w:divsChild>
                <w:div w:id="57351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110314">
      <w:bodyDiv w:val="1"/>
      <w:marLeft w:val="0"/>
      <w:marRight w:val="0"/>
      <w:marTop w:val="0"/>
      <w:marBottom w:val="0"/>
      <w:divBdr>
        <w:top w:val="none" w:sz="0" w:space="0" w:color="auto"/>
        <w:left w:val="none" w:sz="0" w:space="0" w:color="auto"/>
        <w:bottom w:val="none" w:sz="0" w:space="0" w:color="auto"/>
        <w:right w:val="none" w:sz="0" w:space="0" w:color="auto"/>
      </w:divBdr>
      <w:divsChild>
        <w:div w:id="1440955206">
          <w:marLeft w:val="0"/>
          <w:marRight w:val="0"/>
          <w:marTop w:val="0"/>
          <w:marBottom w:val="0"/>
          <w:divBdr>
            <w:top w:val="none" w:sz="0" w:space="0" w:color="auto"/>
            <w:left w:val="none" w:sz="0" w:space="0" w:color="auto"/>
            <w:bottom w:val="none" w:sz="0" w:space="0" w:color="auto"/>
            <w:right w:val="none" w:sz="0" w:space="0" w:color="auto"/>
          </w:divBdr>
          <w:divsChild>
            <w:div w:id="65420908">
              <w:marLeft w:val="0"/>
              <w:marRight w:val="0"/>
              <w:marTop w:val="0"/>
              <w:marBottom w:val="0"/>
              <w:divBdr>
                <w:top w:val="none" w:sz="0" w:space="0" w:color="auto"/>
                <w:left w:val="none" w:sz="0" w:space="0" w:color="auto"/>
                <w:bottom w:val="none" w:sz="0" w:space="0" w:color="auto"/>
                <w:right w:val="none" w:sz="0" w:space="0" w:color="auto"/>
              </w:divBdr>
              <w:divsChild>
                <w:div w:id="152918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6875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427</Words>
  <Characters>2440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 Shan</dc:creator>
  <cp:keywords/>
  <dc:description/>
  <cp:lastModifiedBy>Jiang, Shan</cp:lastModifiedBy>
  <cp:revision>11</cp:revision>
  <dcterms:created xsi:type="dcterms:W3CDTF">2019-08-04T05:21:00Z</dcterms:created>
  <dcterms:modified xsi:type="dcterms:W3CDTF">2019-08-04T17:21:00Z</dcterms:modified>
</cp:coreProperties>
</file>