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When baking, the cook usually stands in front of the oven and checks the food regularly by looking through the oven windows. Team Fruit Cakes will improve this experience with the Pie Checker. This device can be attached to the oven and it will monitor the food, and relay specific information to any of the devices supported by the Pie Checker. This allows the baker to enjoy the freedom of movement while waiting for their food to bake. Team Fruitcakes supposed that the PieChecker can be used in the real life, it should not be only a school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Piechecker consists of a  Raspberry pi, camera and wifi which are contained in a case that the team produced. the probe for measuring food temperature is planned as removeable part. Team Fruitcakes orders some parts of the PieChecker from China apart from the Raspberry pi camera and wipi which are offered  from the department.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About the idea of the software part, Piechecker sends a live video stream to the webpage via a server and the baker can check the food video and temperature on the website or mobile application. The applications follows the flow and interface which is design by a team’s member. The previous documentation in the project such as the project idea and requirement specification, are reference document of the project idea and plan.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Team Fruitcakes uses the scrum methodology to manage this project. Github is the tool being used to store all the code and results for the project. The scrum master’s main job is to update the burndown chart and keep communication between the product owner and scrum team.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project tasks are created in Trello.com which is the tool that the team’s member can pick up their own tasks in each sprint. In this semester project (spring 2014), we, team Fruitcakes emphasizes on both the scrum methodology and the product development. and we hope that our algile scrum knowledge and technical skill on the application development are improved.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 The team should understand the scrum methodology which is used to manage the project.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 Application is connected to the PieChecker through the internet.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3. The Video streaming and the temperature are displayed on the application or website by getting informations from PieChecker.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