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For each of the 12 assignment reports you have at hand, analyze the proposed architectural solution with respect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a. Risks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architecture is client to server, and that creates a risk of lower availability if the server goes down.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b. Non-risks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Security should not be a risk, since they are using client-server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c. Sensitivity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‘Stock Controller’ is a very sensitive part of the system, if it does not work people can’t buy items.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d. Tradeoff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Performance has been traded in favor for security by having a client-server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Review each of the 12 proposed solutions with respect to the following abstract design principles: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a. Information hiding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Yes, the information is hidden, however certain info might be to hidden.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b. Minimize coupling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coupling could be improved on, (Stock and product controllers have to do with the same things, so as it is now those are coupled)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c. Coherence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coherence can be improved on, (Stock controller and product controller should probably be the same thing?)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d. Divide and conquer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e. Separation of concerns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Separation of concerns is decent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f. Keep it simple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No, the solution is quite messy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g. No circular dependencies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h. Layering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i. Modularity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Yes, the modularity is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Give an overall grade for each architectural solution at the scale of 1 (poor) to 10 (excellent).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solution has a few upsides, those being the layering and modularity mainly, however the overall messiness of the systems drags it down a lot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grade 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