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Group 12 Review</w:t>
      </w:r>
    </w:p>
    <w:p w:rsidR="00000000" w:rsidDel="00000000" w:rsidP="00000000" w:rsidRDefault="00000000" w:rsidRPr="00000000">
      <w:pPr>
        <w:ind w:firstLine="720"/>
        <w:contextualSpacing w:val="0"/>
      </w:pPr>
      <w:r w:rsidDel="00000000" w:rsidR="00000000" w:rsidRPr="00000000">
        <w:rPr>
          <w:rtl w:val="0"/>
        </w:rPr>
        <w:tab/>
        <w:tab/>
      </w:r>
      <w:r w:rsidDel="00000000" w:rsidR="00000000" w:rsidRPr="00000000">
        <w:rPr>
          <w:rFonts w:ascii="Calibri" w:cs="Calibri" w:eastAsia="Calibri" w:hAnsi="Calibri"/>
          <w:rtl w:val="0"/>
        </w:rPr>
        <w:t xml:space="preserve"> </w:t>
        <w:tab/>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3.For each of the 12 assignment reports you have at hand, analyze the proposed architectural solution with respect to:</w:t>
        <w:tab/>
        <w:tab/>
        <w:tab/>
        <w:tab/>
        <w:tab/>
        <w:tab/>
        <w:tab/>
        <w:tab/>
        <w:tab/>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Risk: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from component diagram:</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Product Catalogue Management component and Stock Control  component are not sharing data in the same database this crate low cohesion and will create a lot security  issues to the system.For example when webadmin remove from product from catalogue, nothing will be changed in the database.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from sequence diagram and architecture style: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Lacking UI for all the webshop stuff, since all the application logic layers and  data management layers goes to server part, How can  webadmin remove item directly from the server( based on the remove item from catalog sequence diagram)</w:t>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Non-risks: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Every tier working individually, which fit with the availability from quality requirement. When upgrading operating system in presentation tier will only affect to the code in the interface, data will still accessible from data tier.</w:t>
      </w:r>
      <w:r w:rsidDel="00000000" w:rsidR="00000000" w:rsidRPr="00000000">
        <w:rPr>
          <w:rFonts w:ascii="Calibri" w:cs="Calibri" w:eastAsia="Calibri" w:hAnsi="Calibri"/>
          <w:rtl w:val="0"/>
        </w:rPr>
        <w:tab/>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Sensitivity points: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Shop-UI is really important to </w:t>
      </w:r>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Tradeoff points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Performance has been traded in favour of recoverability by having the system running on one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4.Review each of the 12 proposed solutions with respect to the following abstract design principles:</w:t>
        <w:tab/>
        <w:tab/>
        <w:tab/>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Information hiding</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good, customer can’t see backend information</w:t>
        <w:tab/>
        <w:tab/>
        <w:tab/>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Minimize coupling</w:t>
        <w:tab/>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lacking information the check this point, since there is no interection from the  package diagram.</w:t>
        <w:tab/>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Coherence</w:t>
        <w:tab/>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no, in the package diagram, most of the component are in the working  layers.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There is not really a database component in the</w:t>
        <w:tab/>
        <w:t xml:space="preserve"> data layer, and the stock control should be inside application layer with another name called”stock management” </w:t>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Divide and conquer</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yes</w:t>
        <w:tab/>
        <w:tab/>
        <w:tab/>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Separation of concerns</w:t>
        <w:tab/>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related component are not positioned in the same package,  in the architectural style</w:t>
        <w:tab/>
        <w:t xml:space="preserve">diagram there is a storage outside database. also in the client part, only a  shopUI existed which is for customer only. </w:t>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Keep it simple</w:t>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yes</w:t>
        <w:tab/>
        <w:tab/>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No circular dependencies</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yes</w:t>
        <w:tab/>
        <w:tab/>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Layering</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yes,but the database part is not inside the layer diagram.</w:t>
        <w:tab/>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Modularity</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yes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5.Give an overall grade for each architectural solution at the scale of 1 (poor) to 10 (excellent). Justify your score in terms of your answers to the previous questions.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 out of 10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this group understand the basic knowledge for every part, but not implement as  consistent as the user story.</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rFonts w:ascii="Calibri" w:cs="Calibri" w:eastAsia="Calibri" w:hAnsi="Calibri"/>
        <w:sz w:val="22"/>
        <w:szCs w:val="22"/>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