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0AB3" w14:textId="776FE02B" w:rsidR="008C6C51" w:rsidRPr="00E13BE6" w:rsidRDefault="00501432" w:rsidP="00507154">
      <w:pPr>
        <w:pStyle w:val="Heading1"/>
      </w:pPr>
      <w:r w:rsidRPr="00E13BE6">
        <w:t>ISB_CTO_Assignment_4.2_</w:t>
      </w:r>
      <w:r w:rsidRPr="00E13BE6">
        <w:t>Ravi_Bhushan_Konduru</w:t>
      </w:r>
    </w:p>
    <w:p w14:paraId="3D1DACB5" w14:textId="1F60331C" w:rsidR="00E13BE6" w:rsidRPr="00E13BE6" w:rsidRDefault="00E13BE6" w:rsidP="00507154">
      <w:pPr>
        <w:pStyle w:val="Heading2"/>
      </w:pPr>
      <w:r w:rsidRPr="00E13BE6">
        <w:t>Introduction to Digital Business Models</w:t>
      </w:r>
    </w:p>
    <w:p w14:paraId="58F5EF3B" w14:textId="77777777" w:rsidR="00E13BE6" w:rsidRDefault="00E13BE6" w:rsidP="00E13BE6">
      <w:pPr>
        <w:ind w:firstLine="720"/>
        <w:jc w:val="both"/>
        <w:rPr>
          <w:sz w:val="32"/>
          <w:szCs w:val="32"/>
        </w:rPr>
      </w:pPr>
      <w:r w:rsidRPr="00E13BE6">
        <w:rPr>
          <w:sz w:val="32"/>
          <w:szCs w:val="32"/>
        </w:rPr>
        <w:t xml:space="preserve">In today's digital landscape, a </w:t>
      </w:r>
      <w:r w:rsidRPr="00E13BE6">
        <w:rPr>
          <w:b/>
          <w:bCs/>
          <w:sz w:val="32"/>
          <w:szCs w:val="32"/>
        </w:rPr>
        <w:t>digital business model</w:t>
      </w:r>
      <w:r w:rsidRPr="00E13BE6">
        <w:rPr>
          <w:sz w:val="32"/>
          <w:szCs w:val="32"/>
        </w:rPr>
        <w:t xml:space="preserve"> outlines how an organization creates, delivers, and captures value through digital technologies. </w:t>
      </w:r>
    </w:p>
    <w:p w14:paraId="67906EAA" w14:textId="5B115E42" w:rsidR="00E13BE6" w:rsidRDefault="00E13BE6" w:rsidP="00E13BE6">
      <w:pPr>
        <w:ind w:firstLine="720"/>
        <w:jc w:val="both"/>
        <w:rPr>
          <w:sz w:val="32"/>
          <w:szCs w:val="32"/>
        </w:rPr>
      </w:pPr>
      <w:r w:rsidRPr="00E13BE6">
        <w:rPr>
          <w:sz w:val="32"/>
          <w:szCs w:val="32"/>
        </w:rPr>
        <w:t xml:space="preserve">For Vedic Metaverses, this means leveraging technology not just for its core mission of preserving and promoting ancient temple architecture, but also for how </w:t>
      </w:r>
      <w:r w:rsidR="008752F1" w:rsidRPr="00E13BE6">
        <w:rPr>
          <w:sz w:val="32"/>
          <w:szCs w:val="32"/>
        </w:rPr>
        <w:t xml:space="preserve">technology </w:t>
      </w:r>
      <w:r w:rsidRPr="00E13BE6">
        <w:rPr>
          <w:sz w:val="32"/>
          <w:szCs w:val="32"/>
        </w:rPr>
        <w:t xml:space="preserve">interacts with </w:t>
      </w:r>
      <w:r w:rsidR="008752F1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 xml:space="preserve">stakeholders and </w:t>
      </w:r>
      <w:proofErr w:type="gramStart"/>
      <w:r w:rsidRPr="00E13BE6">
        <w:rPr>
          <w:sz w:val="32"/>
          <w:szCs w:val="32"/>
        </w:rPr>
        <w:t>ensure</w:t>
      </w:r>
      <w:proofErr w:type="gramEnd"/>
      <w:r w:rsidR="008752F1">
        <w:rPr>
          <w:sz w:val="32"/>
          <w:szCs w:val="32"/>
        </w:rPr>
        <w:t xml:space="preserve"> </w:t>
      </w:r>
      <w:r w:rsidRPr="00E13BE6">
        <w:rPr>
          <w:sz w:val="32"/>
          <w:szCs w:val="32"/>
        </w:rPr>
        <w:t xml:space="preserve">long-term </w:t>
      </w:r>
      <w:r w:rsidR="008752F1">
        <w:rPr>
          <w:sz w:val="32"/>
          <w:szCs w:val="32"/>
        </w:rPr>
        <w:t xml:space="preserve">business </w:t>
      </w:r>
      <w:r w:rsidRPr="00E13BE6">
        <w:rPr>
          <w:sz w:val="32"/>
          <w:szCs w:val="32"/>
        </w:rPr>
        <w:t xml:space="preserve">sustainability. </w:t>
      </w:r>
    </w:p>
    <w:p w14:paraId="36777585" w14:textId="58BB13F0" w:rsidR="00E13BE6" w:rsidRDefault="00E13BE6" w:rsidP="0050715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Let me attempt to give a </w:t>
      </w:r>
      <w:r w:rsidRPr="00E13BE6">
        <w:rPr>
          <w:sz w:val="32"/>
          <w:szCs w:val="32"/>
        </w:rPr>
        <w:t xml:space="preserve">brief overview of </w:t>
      </w:r>
      <w:r>
        <w:rPr>
          <w:sz w:val="32"/>
          <w:szCs w:val="32"/>
        </w:rPr>
        <w:t xml:space="preserve">these </w:t>
      </w:r>
      <w:r w:rsidRPr="00E13BE6">
        <w:rPr>
          <w:sz w:val="32"/>
          <w:szCs w:val="32"/>
        </w:rPr>
        <w:t xml:space="preserve">models tailored to </w:t>
      </w:r>
      <w:r>
        <w:rPr>
          <w:sz w:val="32"/>
          <w:szCs w:val="32"/>
        </w:rPr>
        <w:t xml:space="preserve">the needs of </w:t>
      </w:r>
      <w:r w:rsidRPr="00E13BE6">
        <w:rPr>
          <w:sz w:val="32"/>
          <w:szCs w:val="32"/>
        </w:rPr>
        <w:t>Vedic Metaverses:</w:t>
      </w:r>
    </w:p>
    <w:p w14:paraId="1CF79996" w14:textId="2012E5C9" w:rsidR="00507154" w:rsidRDefault="00507154" w:rsidP="00507154">
      <w:pPr>
        <w:pStyle w:val="Heading2"/>
      </w:pPr>
      <w:r>
        <w:t>Assessment of Vedic Metaverses</w:t>
      </w:r>
    </w:p>
    <w:p w14:paraId="1FE43A06" w14:textId="14FE6C1C" w:rsidR="00E13BE6" w:rsidRPr="00E13BE6" w:rsidRDefault="00E13BE6" w:rsidP="00E13BE6">
      <w:pPr>
        <w:numPr>
          <w:ilvl w:val="0"/>
          <w:numId w:val="1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Omnichannel:</w:t>
      </w:r>
      <w:r w:rsidRPr="00E13BE6">
        <w:rPr>
          <w:sz w:val="32"/>
          <w:szCs w:val="32"/>
        </w:rPr>
        <w:t xml:space="preserve"> This model focuses on providing a seamless and integrated experience across all interaction points. </w:t>
      </w:r>
      <w:r w:rsidR="008752F1">
        <w:rPr>
          <w:sz w:val="32"/>
          <w:szCs w:val="32"/>
        </w:rPr>
        <w:t xml:space="preserve">For </w:t>
      </w:r>
      <w:r w:rsidRPr="00E13BE6">
        <w:rPr>
          <w:sz w:val="32"/>
          <w:szCs w:val="32"/>
        </w:rPr>
        <w:t xml:space="preserve">Vedic Metaverses, this could mean </w:t>
      </w:r>
      <w:r w:rsidR="008752F1" w:rsidRPr="00E13BE6">
        <w:rPr>
          <w:sz w:val="32"/>
          <w:szCs w:val="32"/>
        </w:rPr>
        <w:t>consistent</w:t>
      </w:r>
      <w:r w:rsidRPr="00E13BE6">
        <w:rPr>
          <w:sz w:val="32"/>
          <w:szCs w:val="32"/>
        </w:rPr>
        <w:t xml:space="preserve"> brand experience whether a user is on </w:t>
      </w:r>
      <w:r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 xml:space="preserve">website </w:t>
      </w:r>
      <w:r w:rsidR="008752F1">
        <w:rPr>
          <w:sz w:val="32"/>
          <w:szCs w:val="32"/>
        </w:rPr>
        <w:t xml:space="preserve">or on our Mobile app or physically present in our merchandise outlet. </w:t>
      </w:r>
      <w:r w:rsidRPr="00E13BE6">
        <w:rPr>
          <w:sz w:val="32"/>
          <w:szCs w:val="32"/>
        </w:rPr>
        <w:t>The content and branding would be cohesive across these touchpoints.</w:t>
      </w:r>
    </w:p>
    <w:p w14:paraId="1192AF54" w14:textId="76447A97" w:rsidR="00E13BE6" w:rsidRPr="00E13BE6" w:rsidRDefault="00E13BE6" w:rsidP="00E13BE6">
      <w:pPr>
        <w:numPr>
          <w:ilvl w:val="0"/>
          <w:numId w:val="1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Personalization and Subscription Services:</w:t>
      </w:r>
      <w:r w:rsidRPr="00E13BE6">
        <w:rPr>
          <w:sz w:val="32"/>
          <w:szCs w:val="32"/>
        </w:rPr>
        <w:t xml:space="preserve"> </w:t>
      </w:r>
      <w:r w:rsidR="008752F1" w:rsidRPr="008752F1">
        <w:rPr>
          <w:sz w:val="32"/>
          <w:szCs w:val="32"/>
        </w:rPr>
        <w:t>P</w:t>
      </w:r>
      <w:r w:rsidRPr="00E13BE6">
        <w:rPr>
          <w:sz w:val="32"/>
          <w:szCs w:val="32"/>
        </w:rPr>
        <w:t>ersonalization involves tailoring digital experiences based on individual user interests</w:t>
      </w:r>
      <w:r w:rsidR="008E0F85">
        <w:rPr>
          <w:sz w:val="32"/>
          <w:szCs w:val="32"/>
        </w:rPr>
        <w:t>, preferences and online interaction analytics</w:t>
      </w:r>
      <w:r w:rsidRPr="00E13BE6">
        <w:rPr>
          <w:sz w:val="32"/>
          <w:szCs w:val="32"/>
        </w:rPr>
        <w:t>.</w:t>
      </w:r>
      <w:r w:rsidR="001B3575">
        <w:rPr>
          <w:sz w:val="32"/>
          <w:szCs w:val="32"/>
        </w:rPr>
        <w:t xml:space="preserve"> </w:t>
      </w:r>
      <w:r w:rsidRPr="00E13BE6">
        <w:rPr>
          <w:sz w:val="32"/>
          <w:szCs w:val="32"/>
        </w:rPr>
        <w:t>Subscription services offer exclusive content, features, or access for a recurring fee, creating a direct revenue stream and fostering a deeper connection with supporters.</w:t>
      </w:r>
    </w:p>
    <w:p w14:paraId="435CF75E" w14:textId="02211434" w:rsidR="00E13BE6" w:rsidRPr="00E13BE6" w:rsidRDefault="00E13BE6" w:rsidP="00E13BE6">
      <w:pPr>
        <w:numPr>
          <w:ilvl w:val="0"/>
          <w:numId w:val="1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lastRenderedPageBreak/>
        <w:t>Business as a Service (BaaS):</w:t>
      </w:r>
      <w:r w:rsidRPr="00E13BE6">
        <w:rPr>
          <w:sz w:val="32"/>
          <w:szCs w:val="32"/>
        </w:rPr>
        <w:t xml:space="preserve"> </w:t>
      </w:r>
      <w:r w:rsidR="008E0F85">
        <w:rPr>
          <w:sz w:val="32"/>
          <w:szCs w:val="32"/>
        </w:rPr>
        <w:t xml:space="preserve">At </w:t>
      </w:r>
      <w:r w:rsidRPr="00E13BE6">
        <w:rPr>
          <w:sz w:val="32"/>
          <w:szCs w:val="32"/>
        </w:rPr>
        <w:t xml:space="preserve">Vedic Metaverses, BaaS could potentially involve offering </w:t>
      </w:r>
      <w:r w:rsidR="008E0F85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unique digital modeling or data analysis capabilities to other non-profit organizations, research institutions, or even cultural heritage agencies on a service basis.</w:t>
      </w:r>
    </w:p>
    <w:p w14:paraId="608AA06C" w14:textId="47EBCC1F" w:rsidR="00E13BE6" w:rsidRPr="00E13BE6" w:rsidRDefault="00E13BE6" w:rsidP="00E13BE6">
      <w:pPr>
        <w:numPr>
          <w:ilvl w:val="0"/>
          <w:numId w:val="1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Platform Models:</w:t>
      </w:r>
      <w:r w:rsidRPr="00E13BE6">
        <w:rPr>
          <w:sz w:val="32"/>
          <w:szCs w:val="32"/>
        </w:rPr>
        <w:t xml:space="preserve"> </w:t>
      </w:r>
      <w:r w:rsidR="008E0F85">
        <w:rPr>
          <w:sz w:val="32"/>
          <w:szCs w:val="32"/>
        </w:rPr>
        <w:t xml:space="preserve">The </w:t>
      </w:r>
      <w:r w:rsidRPr="00E13BE6">
        <w:rPr>
          <w:sz w:val="32"/>
          <w:szCs w:val="32"/>
        </w:rPr>
        <w:t>Vedic Metaverses</w:t>
      </w:r>
      <w:r w:rsidR="008E0F85">
        <w:rPr>
          <w:sz w:val="32"/>
          <w:szCs w:val="32"/>
        </w:rPr>
        <w:t xml:space="preserve"> eco-system of products and services </w:t>
      </w:r>
      <w:r w:rsidRPr="00E13BE6">
        <w:rPr>
          <w:sz w:val="32"/>
          <w:szCs w:val="32"/>
        </w:rPr>
        <w:t xml:space="preserve">could be </w:t>
      </w:r>
      <w:r w:rsidR="008E0F85">
        <w:rPr>
          <w:sz w:val="32"/>
          <w:szCs w:val="32"/>
        </w:rPr>
        <w:t xml:space="preserve">used as a </w:t>
      </w:r>
      <w:r w:rsidRPr="00E13BE6">
        <w:rPr>
          <w:sz w:val="32"/>
          <w:szCs w:val="32"/>
        </w:rPr>
        <w:t>platform connecting researchers, educators, devotees, and technology experts around the study and appreciation of ancient temple architecture.</w:t>
      </w:r>
    </w:p>
    <w:p w14:paraId="41392FD1" w14:textId="59F4315D" w:rsidR="00E13BE6" w:rsidRPr="00E13BE6" w:rsidRDefault="00E13BE6" w:rsidP="00507154">
      <w:pPr>
        <w:pStyle w:val="Heading2"/>
      </w:pPr>
      <w:r w:rsidRPr="00E13BE6">
        <w:t>Vedic Metaverses' Industry, Customer Base, Challenges, and Opportunities</w:t>
      </w:r>
    </w:p>
    <w:p w14:paraId="49EC43EF" w14:textId="3F1D012F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Industry:</w:t>
      </w:r>
      <w:r w:rsidRPr="00E13BE6">
        <w:rPr>
          <w:sz w:val="32"/>
          <w:szCs w:val="32"/>
        </w:rPr>
        <w:t xml:space="preserve"> Vedic Metaverses operates at the intersection of cultural heritage preservation, education, and digital technology. This is a growing space,</w:t>
      </w:r>
      <w:r w:rsidR="001B3575">
        <w:rPr>
          <w:sz w:val="32"/>
          <w:szCs w:val="32"/>
        </w:rPr>
        <w:t xml:space="preserve"> with minimal to no competition, </w:t>
      </w:r>
      <w:r w:rsidRPr="00E13BE6">
        <w:rPr>
          <w:sz w:val="32"/>
          <w:szCs w:val="32"/>
        </w:rPr>
        <w:t>with increasing recognition of the power of digital tools for cultural preservation and dissemination.</w:t>
      </w:r>
    </w:p>
    <w:p w14:paraId="07F70DF5" w14:textId="64F6914C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Customer Base:</w:t>
      </w:r>
      <w:r w:rsidRPr="00E13BE6">
        <w:rPr>
          <w:sz w:val="32"/>
          <w:szCs w:val="32"/>
        </w:rPr>
        <w:t xml:space="preserve"> Vedic Metaverses serves a diverse group:</w:t>
      </w:r>
    </w:p>
    <w:p w14:paraId="2BDF1339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Researchers and Academics:</w:t>
      </w:r>
      <w:r w:rsidRPr="00E13BE6">
        <w:rPr>
          <w:sz w:val="32"/>
          <w:szCs w:val="32"/>
        </w:rPr>
        <w:t xml:space="preserve"> Seeking accurate digital models and data for study.</w:t>
      </w:r>
    </w:p>
    <w:p w14:paraId="27F1336C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Educational Institutions:</w:t>
      </w:r>
      <w:r w:rsidRPr="00E13BE6">
        <w:rPr>
          <w:sz w:val="32"/>
          <w:szCs w:val="32"/>
        </w:rPr>
        <w:t xml:space="preserve"> Looking for engaging resources for students.</w:t>
      </w:r>
    </w:p>
    <w:p w14:paraId="6B4E752C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Cultural Enthusiasts and the General Public:</w:t>
      </w:r>
      <w:r w:rsidRPr="00E13BE6">
        <w:rPr>
          <w:sz w:val="32"/>
          <w:szCs w:val="32"/>
        </w:rPr>
        <w:t xml:space="preserve"> Interested in learning about and experiencing ancient temple architecture.</w:t>
      </w:r>
    </w:p>
    <w:p w14:paraId="3BF20901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Devotees:</w:t>
      </w:r>
      <w:r w:rsidRPr="00E13BE6">
        <w:rPr>
          <w:sz w:val="32"/>
          <w:szCs w:val="32"/>
        </w:rPr>
        <w:t xml:space="preserve"> Seeking a deeper connection with sacred sites through digital means.</w:t>
      </w:r>
    </w:p>
    <w:p w14:paraId="4F50341E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lastRenderedPageBreak/>
        <w:t>Museums and Cultural Organizations:</w:t>
      </w:r>
      <w:r w:rsidRPr="00E13BE6">
        <w:rPr>
          <w:sz w:val="32"/>
          <w:szCs w:val="32"/>
        </w:rPr>
        <w:t xml:space="preserve"> Potential partners for digital exhibits and collaborations.</w:t>
      </w:r>
    </w:p>
    <w:p w14:paraId="52EC4B0C" w14:textId="77777777" w:rsidR="00E13BE6" w:rsidRPr="00E13BE6" w:rsidRDefault="00E13BE6" w:rsidP="00E13BE6">
      <w:pPr>
        <w:numPr>
          <w:ilvl w:val="0"/>
          <w:numId w:val="2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Funding Agencies and Donors:</w:t>
      </w:r>
      <w:r w:rsidRPr="00E13BE6">
        <w:rPr>
          <w:sz w:val="32"/>
          <w:szCs w:val="32"/>
        </w:rPr>
        <w:t xml:space="preserve"> Supporting cultural preservation and education initiatives.</w:t>
      </w:r>
    </w:p>
    <w:p w14:paraId="4E07F7A1" w14:textId="77777777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Challenges:</w:t>
      </w:r>
    </w:p>
    <w:p w14:paraId="22B3C763" w14:textId="77777777" w:rsidR="00E13BE6" w:rsidRPr="00E13BE6" w:rsidRDefault="00E13BE6" w:rsidP="00E13BE6">
      <w:pPr>
        <w:numPr>
          <w:ilvl w:val="0"/>
          <w:numId w:val="3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Funding Sustainability:</w:t>
      </w:r>
      <w:r w:rsidRPr="00E13BE6">
        <w:rPr>
          <w:sz w:val="32"/>
          <w:szCs w:val="32"/>
        </w:rPr>
        <w:t xml:space="preserve"> As a non-profit, securing consistent funding through grants, donations, and potentially earned revenue is a constant challenge.</w:t>
      </w:r>
    </w:p>
    <w:p w14:paraId="65F4EA05" w14:textId="77777777" w:rsidR="00E13BE6" w:rsidRPr="00E13BE6" w:rsidRDefault="00E13BE6" w:rsidP="00E13BE6">
      <w:pPr>
        <w:numPr>
          <w:ilvl w:val="0"/>
          <w:numId w:val="3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Technological Expertise and Costs:</w:t>
      </w:r>
      <w:r w:rsidRPr="00E13BE6">
        <w:rPr>
          <w:sz w:val="32"/>
          <w:szCs w:val="32"/>
        </w:rPr>
        <w:t xml:space="preserve"> Maintaining a team with cutting-edge skills in rapidly evolving technologies (3D modeling, VR/AR development, AI) can be expensive.</w:t>
      </w:r>
    </w:p>
    <w:p w14:paraId="7FC29F79" w14:textId="77777777" w:rsidR="00E13BE6" w:rsidRPr="00E13BE6" w:rsidRDefault="00E13BE6" w:rsidP="00E13BE6">
      <w:pPr>
        <w:numPr>
          <w:ilvl w:val="0"/>
          <w:numId w:val="3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Data Accuracy and Cultural Sensitivity:</w:t>
      </w:r>
      <w:r w:rsidRPr="00E13BE6">
        <w:rPr>
          <w:sz w:val="32"/>
          <w:szCs w:val="32"/>
        </w:rPr>
        <w:t xml:space="preserve"> Ensuring the historical and architectural accuracy of digital representations while maintaining cultural sensitivity is paramount and requires specialized expertise.</w:t>
      </w:r>
    </w:p>
    <w:p w14:paraId="686CE71B" w14:textId="3A5B641B" w:rsidR="00E13BE6" w:rsidRPr="00E13BE6" w:rsidRDefault="00E13BE6" w:rsidP="00E13BE6">
      <w:pPr>
        <w:numPr>
          <w:ilvl w:val="0"/>
          <w:numId w:val="3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Reaching a Wide Audience:</w:t>
      </w:r>
      <w:r w:rsidRPr="00E13BE6">
        <w:rPr>
          <w:sz w:val="32"/>
          <w:szCs w:val="32"/>
        </w:rPr>
        <w:t xml:space="preserve"> Effectively communicating the value of </w:t>
      </w:r>
      <w:r w:rsidR="00603519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work and engaging diverse user groups requires strategic outreach.</w:t>
      </w:r>
    </w:p>
    <w:p w14:paraId="32446018" w14:textId="77777777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Opportunities:</w:t>
      </w:r>
    </w:p>
    <w:p w14:paraId="04274C91" w14:textId="77777777" w:rsidR="00E13BE6" w:rsidRPr="00E13BE6" w:rsidRDefault="00E13BE6" w:rsidP="00E13BE6">
      <w:pPr>
        <w:numPr>
          <w:ilvl w:val="0"/>
          <w:numId w:val="4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Global Reach:</w:t>
      </w:r>
      <w:r w:rsidRPr="00E13BE6">
        <w:rPr>
          <w:sz w:val="32"/>
          <w:szCs w:val="32"/>
        </w:rPr>
        <w:t xml:space="preserve"> Digital platforms can transcend geographical limitations, reaching a worldwide audience interested in cultural heritage.</w:t>
      </w:r>
    </w:p>
    <w:p w14:paraId="0E57DAE7" w14:textId="77777777" w:rsidR="00E13BE6" w:rsidRPr="00E13BE6" w:rsidRDefault="00E13BE6" w:rsidP="00E13BE6">
      <w:pPr>
        <w:numPr>
          <w:ilvl w:val="0"/>
          <w:numId w:val="4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Collaboration and Partnerships:</w:t>
      </w:r>
      <w:r w:rsidRPr="00E13BE6">
        <w:rPr>
          <w:sz w:val="32"/>
          <w:szCs w:val="32"/>
        </w:rPr>
        <w:t xml:space="preserve"> The digital realm facilitates collaborations with institutions and experts globally, enriching the organization's resources and impact.</w:t>
      </w:r>
    </w:p>
    <w:p w14:paraId="5B75803F" w14:textId="77777777" w:rsidR="00E13BE6" w:rsidRPr="00E13BE6" w:rsidRDefault="00E13BE6" w:rsidP="00E13BE6">
      <w:pPr>
        <w:numPr>
          <w:ilvl w:val="0"/>
          <w:numId w:val="4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lastRenderedPageBreak/>
        <w:t>Educational Innovation:</w:t>
      </w:r>
      <w:r w:rsidRPr="00E13BE6">
        <w:rPr>
          <w:sz w:val="32"/>
          <w:szCs w:val="32"/>
        </w:rPr>
        <w:t xml:space="preserve"> Digital platforms allow for the creation of interactive and personalized learning experiences that traditional methods may not offer.</w:t>
      </w:r>
    </w:p>
    <w:p w14:paraId="50E7E8C4" w14:textId="4BE14D33" w:rsidR="00E13BE6" w:rsidRPr="00E13BE6" w:rsidRDefault="00E13BE6" w:rsidP="00E13BE6">
      <w:pPr>
        <w:numPr>
          <w:ilvl w:val="0"/>
          <w:numId w:val="4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Leveraging Emerging Technologies:</w:t>
      </w:r>
      <w:r w:rsidRPr="00E13BE6">
        <w:rPr>
          <w:sz w:val="32"/>
          <w:szCs w:val="32"/>
        </w:rPr>
        <w:t xml:space="preserve"> Continuously exploring and integrating new technologies like AI for data analysis or spatial audio for immersive experiences can enhance </w:t>
      </w:r>
      <w:r w:rsidR="00603519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offerings.</w:t>
      </w:r>
    </w:p>
    <w:p w14:paraId="6BD98C0E" w14:textId="74EEDBEB" w:rsidR="00E13BE6" w:rsidRPr="00E13BE6" w:rsidRDefault="00E13BE6" w:rsidP="00507154">
      <w:pPr>
        <w:pStyle w:val="Heading2"/>
      </w:pPr>
      <w:r w:rsidRPr="00E13BE6">
        <w:t>Analysis of Business Model and Recommendation</w:t>
      </w:r>
    </w:p>
    <w:p w14:paraId="6883CB83" w14:textId="0EFB4868" w:rsidR="00E13BE6" w:rsidRPr="00E13BE6" w:rsidRDefault="00E13BE6" w:rsidP="00E13BE6">
      <w:pPr>
        <w:numPr>
          <w:ilvl w:val="0"/>
          <w:numId w:val="5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Omnichannel:</w:t>
      </w:r>
      <w:r w:rsidRPr="00E13BE6">
        <w:rPr>
          <w:sz w:val="32"/>
          <w:szCs w:val="32"/>
        </w:rPr>
        <w:t xml:space="preserve"> While important for brand consistency, omnichannel is more of a strategy than a primary revenue model. It supports the overall user experience across different digital and physical interactions.</w:t>
      </w:r>
    </w:p>
    <w:p w14:paraId="2323467F" w14:textId="0FB7B604" w:rsidR="00E13BE6" w:rsidRPr="00E13BE6" w:rsidRDefault="00E13BE6" w:rsidP="00E13BE6">
      <w:pPr>
        <w:numPr>
          <w:ilvl w:val="0"/>
          <w:numId w:val="5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Personalization and Subscription Services:</w:t>
      </w:r>
      <w:r w:rsidRPr="00E13BE6">
        <w:rPr>
          <w:sz w:val="32"/>
          <w:szCs w:val="32"/>
        </w:rPr>
        <w:t xml:space="preserve"> This aligns strongly with Vedic Metaverses' goals. Personalization enhances user engagement and learning, while subscription services can provide a recurring revenue stream to support </w:t>
      </w:r>
      <w:r w:rsidR="00603519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mission and ongoing work.</w:t>
      </w:r>
    </w:p>
    <w:p w14:paraId="1B542AD0" w14:textId="3B751CD6" w:rsidR="00E13BE6" w:rsidRPr="00E13BE6" w:rsidRDefault="00E13BE6" w:rsidP="00E13BE6">
      <w:pPr>
        <w:numPr>
          <w:ilvl w:val="0"/>
          <w:numId w:val="5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Business as a Service (BaaS):</w:t>
      </w:r>
      <w:r w:rsidRPr="00E13BE6">
        <w:rPr>
          <w:sz w:val="32"/>
          <w:szCs w:val="32"/>
        </w:rPr>
        <w:t xml:space="preserve"> This could be a viable option in the long term, leveraging </w:t>
      </w:r>
      <w:r w:rsidR="00603519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specialized digital skills and resources. However, it might require a more mature stage of development and a clear understanding of potential market needs within the cultural heritage sector.</w:t>
      </w:r>
    </w:p>
    <w:p w14:paraId="06FB3BA4" w14:textId="6DE390FB" w:rsidR="00E13BE6" w:rsidRPr="00E13BE6" w:rsidRDefault="00E13BE6" w:rsidP="00E13BE6">
      <w:pPr>
        <w:numPr>
          <w:ilvl w:val="0"/>
          <w:numId w:val="5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Platform Models:</w:t>
      </w:r>
      <w:r w:rsidRPr="00E13BE6">
        <w:rPr>
          <w:sz w:val="32"/>
          <w:szCs w:val="32"/>
        </w:rPr>
        <w:t xml:space="preserve"> This model directly supports </w:t>
      </w:r>
      <w:r w:rsidR="00C306F2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 xml:space="preserve">mission of connecting stakeholders, democratizing knowledge, and facilitating collaboration. It provides a central hub for all </w:t>
      </w:r>
      <w:r w:rsidR="00C306F2">
        <w:rPr>
          <w:sz w:val="32"/>
          <w:szCs w:val="32"/>
        </w:rPr>
        <w:t xml:space="preserve">our </w:t>
      </w:r>
      <w:r w:rsidRPr="00E13BE6">
        <w:rPr>
          <w:sz w:val="32"/>
          <w:szCs w:val="32"/>
        </w:rPr>
        <w:t>digital assets and community interactions.</w:t>
      </w:r>
    </w:p>
    <w:p w14:paraId="6F2BC064" w14:textId="0A77BE8F" w:rsidR="00E13BE6" w:rsidRPr="00E13BE6" w:rsidRDefault="00E13BE6" w:rsidP="00507154">
      <w:pPr>
        <w:pStyle w:val="Heading2"/>
      </w:pPr>
      <w:r w:rsidRPr="00E13BE6">
        <w:lastRenderedPageBreak/>
        <w:t xml:space="preserve">Recommended Business Model: </w:t>
      </w:r>
    </w:p>
    <w:p w14:paraId="643AA61E" w14:textId="644774F4" w:rsidR="00B33D67" w:rsidRDefault="008E0F85" w:rsidP="00E13BE6">
      <w:pPr>
        <w:jc w:val="both"/>
        <w:rPr>
          <w:sz w:val="32"/>
          <w:szCs w:val="32"/>
        </w:rPr>
      </w:pPr>
      <w:r>
        <w:rPr>
          <w:sz w:val="32"/>
          <w:szCs w:val="32"/>
        </w:rPr>
        <w:t>Based on my p</w:t>
      </w:r>
      <w:r w:rsidR="00E13BE6" w:rsidRPr="00E13BE6">
        <w:rPr>
          <w:sz w:val="32"/>
          <w:szCs w:val="32"/>
        </w:rPr>
        <w:t>revious discussion</w:t>
      </w:r>
      <w:r>
        <w:rPr>
          <w:sz w:val="32"/>
          <w:szCs w:val="32"/>
        </w:rPr>
        <w:t xml:space="preserve"> and explanation</w:t>
      </w:r>
      <w:r w:rsidR="00E13BE6" w:rsidRPr="00E13BE6">
        <w:rPr>
          <w:sz w:val="32"/>
          <w:szCs w:val="32"/>
        </w:rPr>
        <w:t xml:space="preserve">, </w:t>
      </w:r>
      <w:r>
        <w:rPr>
          <w:sz w:val="32"/>
          <w:szCs w:val="32"/>
        </w:rPr>
        <w:t>I think</w:t>
      </w:r>
      <w:r w:rsidR="00B33D67">
        <w:rPr>
          <w:sz w:val="32"/>
          <w:szCs w:val="32"/>
        </w:rPr>
        <w:t xml:space="preserve"> a hybrid of </w:t>
      </w:r>
      <w:proofErr w:type="spellStart"/>
      <w:r w:rsidR="00B33D67" w:rsidRPr="00B33D67">
        <w:rPr>
          <w:b/>
          <w:bCs/>
          <w:sz w:val="32"/>
          <w:szCs w:val="32"/>
        </w:rPr>
        <w:t>personalisation</w:t>
      </w:r>
      <w:proofErr w:type="spellEnd"/>
      <w:r w:rsidR="00B33D67" w:rsidRPr="00B33D67">
        <w:rPr>
          <w:b/>
          <w:bCs/>
          <w:sz w:val="32"/>
          <w:szCs w:val="32"/>
        </w:rPr>
        <w:t xml:space="preserve"> and subscription services</w:t>
      </w:r>
      <w:r w:rsidR="00B33D67">
        <w:rPr>
          <w:sz w:val="32"/>
          <w:szCs w:val="32"/>
        </w:rPr>
        <w:t xml:space="preserve"> and </w:t>
      </w:r>
      <w:r w:rsidR="00E13BE6" w:rsidRPr="00E13BE6">
        <w:rPr>
          <w:b/>
          <w:bCs/>
          <w:sz w:val="32"/>
          <w:szCs w:val="32"/>
        </w:rPr>
        <w:t>platform model</w:t>
      </w:r>
      <w:r w:rsidR="00E13BE6" w:rsidRPr="00E13BE6">
        <w:rPr>
          <w:sz w:val="32"/>
          <w:szCs w:val="32"/>
        </w:rPr>
        <w:t xml:space="preserve"> </w:t>
      </w:r>
      <w:r w:rsidR="00B33D67">
        <w:rPr>
          <w:sz w:val="32"/>
          <w:szCs w:val="32"/>
        </w:rPr>
        <w:t xml:space="preserve">would be </w:t>
      </w:r>
      <w:r w:rsidR="00E13BE6" w:rsidRPr="00E13BE6">
        <w:rPr>
          <w:sz w:val="32"/>
          <w:szCs w:val="32"/>
        </w:rPr>
        <w:t xml:space="preserve">most </w:t>
      </w:r>
      <w:r w:rsidR="00B33D67">
        <w:rPr>
          <w:sz w:val="32"/>
          <w:szCs w:val="32"/>
        </w:rPr>
        <w:t xml:space="preserve">appropriate and it is </w:t>
      </w:r>
      <w:r w:rsidR="00E13BE6" w:rsidRPr="00E13BE6">
        <w:rPr>
          <w:sz w:val="32"/>
          <w:szCs w:val="32"/>
        </w:rPr>
        <w:t xml:space="preserve">strategically aligned </w:t>
      </w:r>
      <w:r w:rsidR="00B33D67">
        <w:rPr>
          <w:sz w:val="32"/>
          <w:szCs w:val="32"/>
        </w:rPr>
        <w:t xml:space="preserve">with </w:t>
      </w:r>
      <w:r w:rsidR="00E13BE6" w:rsidRPr="00E13BE6">
        <w:rPr>
          <w:sz w:val="32"/>
          <w:szCs w:val="32"/>
        </w:rPr>
        <w:t>Vedic Metaverses.</w:t>
      </w:r>
      <w:r w:rsidR="00B33D67">
        <w:rPr>
          <w:sz w:val="32"/>
          <w:szCs w:val="32"/>
        </w:rPr>
        <w:t xml:space="preserve"> Mission.</w:t>
      </w:r>
    </w:p>
    <w:p w14:paraId="7C80B6E8" w14:textId="1B854F29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sz w:val="32"/>
          <w:szCs w:val="32"/>
        </w:rPr>
        <w:t xml:space="preserve">However, to be even more precise, I recommend a model that strongly emphasizes </w:t>
      </w:r>
      <w:r w:rsidRPr="00E13BE6">
        <w:rPr>
          <w:b/>
          <w:bCs/>
          <w:sz w:val="32"/>
          <w:szCs w:val="32"/>
        </w:rPr>
        <w:t>cultural heritage engagement</w:t>
      </w:r>
      <w:r w:rsidRPr="00E13BE6">
        <w:rPr>
          <w:sz w:val="32"/>
          <w:szCs w:val="32"/>
        </w:rPr>
        <w:t xml:space="preserve"> through:</w:t>
      </w:r>
    </w:p>
    <w:p w14:paraId="70F5E8C6" w14:textId="0BDAF6B8" w:rsidR="00E13BE6" w:rsidRPr="00E13BE6" w:rsidRDefault="00E13BE6" w:rsidP="00E13BE6">
      <w:pPr>
        <w:numPr>
          <w:ilvl w:val="0"/>
          <w:numId w:val="6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Platform</w:t>
      </w:r>
      <w:r w:rsidR="00297A37">
        <w:rPr>
          <w:b/>
          <w:bCs/>
          <w:sz w:val="32"/>
          <w:szCs w:val="32"/>
        </w:rPr>
        <w:t xml:space="preserve"> Model</w:t>
      </w:r>
      <w:r w:rsidRPr="00E13BE6">
        <w:rPr>
          <w:b/>
          <w:bCs/>
          <w:sz w:val="32"/>
          <w:szCs w:val="32"/>
        </w:rPr>
        <w:t>:</w:t>
      </w:r>
      <w:r w:rsidRPr="00E13BE6">
        <w:rPr>
          <w:sz w:val="32"/>
          <w:szCs w:val="32"/>
        </w:rPr>
        <w:t xml:space="preserve"> Serv</w:t>
      </w:r>
      <w:r w:rsidR="00297A37">
        <w:rPr>
          <w:sz w:val="32"/>
          <w:szCs w:val="32"/>
        </w:rPr>
        <w:t xml:space="preserve">es </w:t>
      </w:r>
      <w:r w:rsidRPr="00E13BE6">
        <w:rPr>
          <w:sz w:val="32"/>
          <w:szCs w:val="32"/>
        </w:rPr>
        <w:t>as the primary access point for all digital resources and community interactions.</w:t>
      </w:r>
    </w:p>
    <w:p w14:paraId="24EFF5EF" w14:textId="0BD02172" w:rsidR="00E13BE6" w:rsidRPr="00E13BE6" w:rsidRDefault="00EF290D" w:rsidP="00E13BE6">
      <w:pPr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Pr="00B33D67">
        <w:rPr>
          <w:b/>
          <w:bCs/>
          <w:sz w:val="32"/>
          <w:szCs w:val="32"/>
        </w:rPr>
        <w:t>ersonalisation</w:t>
      </w:r>
      <w:proofErr w:type="spellEnd"/>
      <w:r w:rsidRPr="00B33D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&amp; </w:t>
      </w:r>
      <w:r w:rsidR="00297A37">
        <w:rPr>
          <w:b/>
          <w:bCs/>
          <w:sz w:val="32"/>
          <w:szCs w:val="32"/>
        </w:rPr>
        <w:t>S</w:t>
      </w:r>
      <w:r w:rsidR="00297A37" w:rsidRPr="00B33D67">
        <w:rPr>
          <w:b/>
          <w:bCs/>
          <w:sz w:val="32"/>
          <w:szCs w:val="32"/>
        </w:rPr>
        <w:t>ubscription services</w:t>
      </w:r>
      <w:r w:rsidR="00E13BE6" w:rsidRPr="00E13BE6">
        <w:rPr>
          <w:b/>
          <w:bCs/>
          <w:sz w:val="32"/>
          <w:szCs w:val="32"/>
        </w:rPr>
        <w:t>:</w:t>
      </w:r>
      <w:r w:rsidR="00E13BE6" w:rsidRPr="00E13BE6">
        <w:rPr>
          <w:sz w:val="32"/>
          <w:szCs w:val="32"/>
        </w:rPr>
        <w:t xml:space="preserve"> Offering a broad range of valuable content </w:t>
      </w:r>
      <w:r w:rsidR="00297A37">
        <w:rPr>
          <w:sz w:val="32"/>
          <w:szCs w:val="32"/>
        </w:rPr>
        <w:t xml:space="preserve">based on type of subscription models. These subscription models are </w:t>
      </w:r>
      <w:r w:rsidR="00E13BE6" w:rsidRPr="00E13BE6">
        <w:rPr>
          <w:sz w:val="32"/>
          <w:szCs w:val="32"/>
        </w:rPr>
        <w:t>tailored to individual interests, to attract a wide audience and fulfill the mission of democratizing knowledge.</w:t>
      </w:r>
    </w:p>
    <w:p w14:paraId="237322D1" w14:textId="77777777" w:rsidR="00E13BE6" w:rsidRPr="00E13BE6" w:rsidRDefault="00E13BE6" w:rsidP="00E13BE6">
      <w:p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Reasons for the Choice:</w:t>
      </w:r>
    </w:p>
    <w:p w14:paraId="3F6F4B25" w14:textId="5845A406" w:rsidR="00BB039A" w:rsidRPr="00BB039A" w:rsidRDefault="00BB039A" w:rsidP="00E13BE6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gramStart"/>
      <w:r>
        <w:rPr>
          <w:sz w:val="32"/>
          <w:szCs w:val="32"/>
        </w:rPr>
        <w:t>choose</w:t>
      </w:r>
      <w:proofErr w:type="gramEnd"/>
      <w:r>
        <w:rPr>
          <w:sz w:val="32"/>
          <w:szCs w:val="32"/>
        </w:rPr>
        <w:t xml:space="preserve"> </w:t>
      </w:r>
      <w:proofErr w:type="gramStart"/>
      <w:r w:rsidRPr="00E13BE6">
        <w:rPr>
          <w:b/>
          <w:bCs/>
          <w:sz w:val="32"/>
          <w:szCs w:val="32"/>
        </w:rPr>
        <w:t>Platform</w:t>
      </w:r>
      <w:proofErr w:type="gramEnd"/>
      <w:r>
        <w:rPr>
          <w:b/>
          <w:bCs/>
          <w:sz w:val="32"/>
          <w:szCs w:val="32"/>
        </w:rPr>
        <w:t xml:space="preserve"> Model</w:t>
      </w:r>
      <w:r>
        <w:rPr>
          <w:b/>
          <w:bCs/>
          <w:sz w:val="32"/>
          <w:szCs w:val="32"/>
        </w:rPr>
        <w:t xml:space="preserve"> </w:t>
      </w:r>
      <w:r w:rsidRPr="00BB039A">
        <w:rPr>
          <w:sz w:val="32"/>
          <w:szCs w:val="32"/>
        </w:rPr>
        <w:t>because</w:t>
      </w:r>
      <w:r>
        <w:rPr>
          <w:sz w:val="32"/>
          <w:szCs w:val="32"/>
        </w:rPr>
        <w:t xml:space="preserve"> of the following key drivers:</w:t>
      </w:r>
    </w:p>
    <w:p w14:paraId="130B7F06" w14:textId="5D4F1F44" w:rsidR="00E13BE6" w:rsidRPr="00E13BE6" w:rsidRDefault="00E13BE6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Mission Alignment:</w:t>
      </w:r>
      <w:r w:rsidRPr="00E13BE6">
        <w:rPr>
          <w:sz w:val="32"/>
          <w:szCs w:val="32"/>
        </w:rPr>
        <w:t xml:space="preserve"> The platform directly supports the preservation and promotion of cultural heritage and the democratization of knowledge. </w:t>
      </w:r>
    </w:p>
    <w:p w14:paraId="15227D1F" w14:textId="77777777" w:rsidR="00BB039A" w:rsidRPr="00E13BE6" w:rsidRDefault="00BB039A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Community Building:</w:t>
      </w:r>
      <w:r w:rsidRPr="00E13BE6">
        <w:rPr>
          <w:sz w:val="32"/>
          <w:szCs w:val="32"/>
        </w:rPr>
        <w:t xml:space="preserve"> The platform fosters a community of researchers, enthusiasts, and supporters, enhancing the organization's impact and reach.</w:t>
      </w:r>
    </w:p>
    <w:p w14:paraId="5DCC84C1" w14:textId="77777777" w:rsidR="00BB039A" w:rsidRDefault="00BB039A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Scalability:</w:t>
      </w:r>
      <w:r w:rsidRPr="00E13BE6">
        <w:rPr>
          <w:sz w:val="32"/>
          <w:szCs w:val="32"/>
        </w:rPr>
        <w:t xml:space="preserve"> A digital platform </w:t>
      </w:r>
      <w:proofErr w:type="gramStart"/>
      <w:r w:rsidRPr="00E13BE6">
        <w:rPr>
          <w:sz w:val="32"/>
          <w:szCs w:val="32"/>
        </w:rPr>
        <w:t>can scale to</w:t>
      </w:r>
      <w:proofErr w:type="gramEnd"/>
      <w:r w:rsidRPr="00E13BE6">
        <w:rPr>
          <w:sz w:val="32"/>
          <w:szCs w:val="32"/>
        </w:rPr>
        <w:t xml:space="preserve"> accommodate a growing user base and an expanding library of digital assets.</w:t>
      </w:r>
    </w:p>
    <w:p w14:paraId="6E9674BB" w14:textId="77777777" w:rsidR="00BB039A" w:rsidRPr="008E0F85" w:rsidRDefault="00BB039A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lastRenderedPageBreak/>
        <w:t>Attracting Diverse Funding:</w:t>
      </w:r>
      <w:r w:rsidRPr="00E13BE6">
        <w:rPr>
          <w:sz w:val="32"/>
          <w:szCs w:val="32"/>
        </w:rPr>
        <w:t xml:space="preserve"> A strong platform with a dedicated membership base can also be more attractive to grant-making organizations and corporate sponsors who see a clear impact and engaged audience.</w:t>
      </w:r>
    </w:p>
    <w:p w14:paraId="566C02CE" w14:textId="099948A0" w:rsidR="00BB039A" w:rsidRPr="00E13BE6" w:rsidRDefault="00BB039A" w:rsidP="00BB039A">
      <w:pPr>
        <w:numPr>
          <w:ilvl w:val="0"/>
          <w:numId w:val="7"/>
        </w:numPr>
        <w:jc w:val="both"/>
        <w:rPr>
          <w:sz w:val="32"/>
          <w:szCs w:val="32"/>
        </w:rPr>
      </w:pPr>
      <w:r w:rsidRPr="00BB039A">
        <w:rPr>
          <w:sz w:val="32"/>
          <w:szCs w:val="32"/>
        </w:rPr>
        <w:t>I chose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</w:t>
      </w:r>
      <w:r w:rsidRPr="00B33D67">
        <w:rPr>
          <w:b/>
          <w:bCs/>
          <w:sz w:val="32"/>
          <w:szCs w:val="32"/>
        </w:rPr>
        <w:t>ersonalisation</w:t>
      </w:r>
      <w:proofErr w:type="spellEnd"/>
      <w:r w:rsidRPr="00B33D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&amp; S</w:t>
      </w:r>
      <w:r w:rsidRPr="00B33D67">
        <w:rPr>
          <w:b/>
          <w:bCs/>
          <w:sz w:val="32"/>
          <w:szCs w:val="32"/>
        </w:rPr>
        <w:t>ubscription services</w:t>
      </w:r>
      <w:r>
        <w:rPr>
          <w:sz w:val="32"/>
          <w:szCs w:val="32"/>
        </w:rPr>
        <w:t xml:space="preserve"> </w:t>
      </w:r>
      <w:r w:rsidRPr="00BB039A">
        <w:rPr>
          <w:sz w:val="32"/>
          <w:szCs w:val="32"/>
        </w:rPr>
        <w:t>because of the following key drivers</w:t>
      </w:r>
    </w:p>
    <w:p w14:paraId="3B14CD84" w14:textId="4BBA2068" w:rsidR="00E13BE6" w:rsidRPr="00E13BE6" w:rsidRDefault="00E13BE6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Revenue Generation:</w:t>
      </w:r>
      <w:r w:rsidRPr="00E13BE6">
        <w:rPr>
          <w:sz w:val="32"/>
          <w:szCs w:val="32"/>
        </w:rPr>
        <w:t xml:space="preserve"> Membership </w:t>
      </w:r>
      <w:r w:rsidR="00BB039A">
        <w:rPr>
          <w:sz w:val="32"/>
          <w:szCs w:val="32"/>
        </w:rPr>
        <w:t xml:space="preserve">and subscription </w:t>
      </w:r>
      <w:r w:rsidRPr="00E13BE6">
        <w:rPr>
          <w:sz w:val="32"/>
          <w:szCs w:val="32"/>
        </w:rPr>
        <w:t xml:space="preserve">services provide a direct and recurring revenue stream, crucial for the long-term sustainability of </w:t>
      </w:r>
      <w:r w:rsidR="00BB039A">
        <w:rPr>
          <w:sz w:val="32"/>
          <w:szCs w:val="32"/>
        </w:rPr>
        <w:t xml:space="preserve">Vedic Metaverses - </w:t>
      </w:r>
      <w:r w:rsidRPr="00E13BE6">
        <w:rPr>
          <w:sz w:val="32"/>
          <w:szCs w:val="32"/>
        </w:rPr>
        <w:t>non-profit organization.</w:t>
      </w:r>
    </w:p>
    <w:p w14:paraId="7582A880" w14:textId="77777777" w:rsidR="00E13BE6" w:rsidRPr="00E13BE6" w:rsidRDefault="00E13BE6" w:rsidP="00BB039A">
      <w:pPr>
        <w:numPr>
          <w:ilvl w:val="1"/>
          <w:numId w:val="7"/>
        </w:numPr>
        <w:jc w:val="both"/>
        <w:rPr>
          <w:sz w:val="32"/>
          <w:szCs w:val="32"/>
        </w:rPr>
      </w:pPr>
      <w:r w:rsidRPr="00E13BE6">
        <w:rPr>
          <w:b/>
          <w:bCs/>
          <w:sz w:val="32"/>
          <w:szCs w:val="32"/>
        </w:rPr>
        <w:t>Enhanced User Experience:</w:t>
      </w:r>
      <w:r w:rsidRPr="00E13BE6">
        <w:rPr>
          <w:sz w:val="32"/>
          <w:szCs w:val="32"/>
        </w:rPr>
        <w:t xml:space="preserve"> Personalization makes the learning experience more engaging and relevant, encouraging users to explore the rich content.</w:t>
      </w:r>
    </w:p>
    <w:sectPr w:rsidR="00E13BE6" w:rsidRPr="00E1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837A5"/>
    <w:multiLevelType w:val="multilevel"/>
    <w:tmpl w:val="F9BC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F1060"/>
    <w:multiLevelType w:val="multilevel"/>
    <w:tmpl w:val="C34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468DD"/>
    <w:multiLevelType w:val="multilevel"/>
    <w:tmpl w:val="5C8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75B87"/>
    <w:multiLevelType w:val="multilevel"/>
    <w:tmpl w:val="122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870F2"/>
    <w:multiLevelType w:val="multilevel"/>
    <w:tmpl w:val="6B18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14DFA"/>
    <w:multiLevelType w:val="multilevel"/>
    <w:tmpl w:val="617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746CF"/>
    <w:multiLevelType w:val="multilevel"/>
    <w:tmpl w:val="4EE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66594">
    <w:abstractNumId w:val="3"/>
  </w:num>
  <w:num w:numId="2" w16cid:durableId="992375413">
    <w:abstractNumId w:val="4"/>
  </w:num>
  <w:num w:numId="3" w16cid:durableId="1497191113">
    <w:abstractNumId w:val="1"/>
  </w:num>
  <w:num w:numId="4" w16cid:durableId="142895016">
    <w:abstractNumId w:val="0"/>
  </w:num>
  <w:num w:numId="5" w16cid:durableId="177276700">
    <w:abstractNumId w:val="5"/>
  </w:num>
  <w:num w:numId="6" w16cid:durableId="514685558">
    <w:abstractNumId w:val="6"/>
  </w:num>
  <w:num w:numId="7" w16cid:durableId="1072655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2"/>
    <w:rsid w:val="000932B9"/>
    <w:rsid w:val="001B3575"/>
    <w:rsid w:val="00297A37"/>
    <w:rsid w:val="00312217"/>
    <w:rsid w:val="00501432"/>
    <w:rsid w:val="00507154"/>
    <w:rsid w:val="00603519"/>
    <w:rsid w:val="007D6AED"/>
    <w:rsid w:val="008752F1"/>
    <w:rsid w:val="008C6C51"/>
    <w:rsid w:val="008E0F85"/>
    <w:rsid w:val="00912DF6"/>
    <w:rsid w:val="00B33D67"/>
    <w:rsid w:val="00B70199"/>
    <w:rsid w:val="00BB039A"/>
    <w:rsid w:val="00BC6CBB"/>
    <w:rsid w:val="00C306F2"/>
    <w:rsid w:val="00D44A63"/>
    <w:rsid w:val="00E13BE6"/>
    <w:rsid w:val="00E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3AB1"/>
  <w15:chartTrackingRefBased/>
  <w15:docId w15:val="{72CCBBA3-05DD-401E-BBFA-803AE76C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Konduru</dc:creator>
  <cp:keywords/>
  <dc:description/>
  <cp:lastModifiedBy>Ravi Konduru</cp:lastModifiedBy>
  <cp:revision>11</cp:revision>
  <dcterms:created xsi:type="dcterms:W3CDTF">2025-05-09T01:21:00Z</dcterms:created>
  <dcterms:modified xsi:type="dcterms:W3CDTF">2025-05-09T02:03:00Z</dcterms:modified>
</cp:coreProperties>
</file>