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a5e4b94e97964007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Bg.png"/>
                    <pic:cNvPicPr/>
                  </pic:nvPicPr>
                  <pic:blipFill>
                    <a:blip r:embed="Ra0b7a4b62109427a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5000"/>
      </w:pPr>
      <w:r/>
    </w:p>
    <w:p>
      <w:pPr>
        <w:spacing w:after="240"/>
        <w:ind w:left="1100" w:right="900"/>
        <w:jc w:val="left"/>
      </w:pPr>
      <w:r>
        <w:rPr>
          <w:color w:val="9DB4C2"/>
          <w:spacing w:val="60"/>
          <w:sz w:val="28"/>
        </w:rPr>
        <w:t>FROM PHANTOM JIANGHU TO</w:t>
      </w:r>
    </w:p>
    <w:p>
      <w:pPr>
        <w:spacing w:after="360"/>
        <w:ind w:left="1100" w:right="900"/>
        <w:jc w:val="left"/>
      </w:pPr>
      <w:r>
        <w:rPr>
          <w:b/>
          <w:color w:val="F4ECDC"/>
          <w:spacing w:val="50"/>
          <w:sz w:val="96"/>
        </w:rPr>
        <w:t>AXIE WUXIA</w:t>
      </w:r>
    </w:p>
    <w:p>
      <w:pPr>
        <w:spacing w:after="2600"/>
        <w:ind w:left="1100" w:right="900"/>
        <w:jc w:val="left"/>
      </w:pPr>
      <w:r>
        <w:rPr>
          <w:color w:val="F2B49A"/>
          <w:spacing w:val="30"/>
          <w:sz w:val="26"/>
        </w:rPr>
        <w:t>A product proposal — a shipped prototype as the fastest road to an Axie adventure RPG</w:t>
      </w:r>
    </w:p>
    <w:p>
      <w:pPr>
        <w:ind w:left="1100"/>
      </w:pPr>
      <w:r>
        <w:rPr>
          <w:color w:val="9DB4C2"/>
          <w:sz w:val="19"/>
        </w:rPr>
        <w:t>Concept · Game Design · Online PK  |  Proposal v1.0  ·  2026</w:t>
      </w:r>
    </w:p>
    <w:p>
      <w:pPr>
        <w:sectPr>
          <w:type w:val="nextPage"/>
          <w:pgSz w:w="11906" w:h="16838"/>
          <w:pgMar w:top="0" w:right="0" w:bottom="0" w:left="0" w:header="0" w:footer="0"/>
          <w:titlePg/>
        </w:sectPr>
      </w:pPr>
    </w:p>
    <w:p>
      <w:pPr>
        <w:pStyle w:val="Heading1"/>
      </w:pPr>
      <w:r>
        <w:t>Table of Contents</w:t>
      </w:r>
    </w:p>
    <w:p>
      <w:pPr>
        <w:spacing w:after="300"/>
      </w:pPr>
      <w:r>
        <w:rPr>
          <w:color w:val="93A8B2"/>
          <w:sz w:val="18"/>
        </w:rPr>
        <w:t>Right-click the table and choose “Update Field” to refresh page numbers.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</w:p>
    <w:p>
      <w:pPr>
        <w:pStyle w:val="TOC1"/>
      </w:pPr>
      <w:r>
        <w:t>Executive Summary</w:t>
      </w:r>
      <w:r>
        <w:tab/>
      </w:r>
      <w:r>
        <w:t>3</w:t>
      </w:r>
    </w:p>
    <w:p>
      <w:pPr>
        <w:pStyle w:val="TOC1"/>
      </w:pPr>
      <w:r>
        <w:t>The Prototype Advantage</w:t>
      </w:r>
      <w:r>
        <w:tab/>
      </w:r>
      <w:r>
        <w:t>3</w:t>
      </w:r>
    </w:p>
    <w:p>
      <w:pPr>
        <w:pStyle w:val="TOC1"/>
      </w:pPr>
      <w:r>
        <w:t>Concept</w:t>
      </w:r>
      <w:r>
        <w:tab/>
      </w:r>
      <w:r>
        <w:t>5</w:t>
      </w:r>
    </w:p>
    <w:p>
      <w:pPr>
        <w:pStyle w:val="TOC2"/>
      </w:pPr>
      <w:r>
        <w:t>World &amp; Story</w:t>
      </w:r>
      <w:r>
        <w:tab/>
      </w:r>
      <w:r>
        <w:t>5</w:t>
      </w:r>
    </w:p>
    <w:p>
      <w:pPr>
        <w:pStyle w:val="TOC2"/>
      </w:pPr>
      <w:r>
        <w:t>Tone &amp; Positioning</w:t>
      </w:r>
      <w:r>
        <w:tab/>
      </w:r>
      <w:r>
        <w:t>6</w:t>
      </w:r>
    </w:p>
    <w:p>
      <w:pPr>
        <w:pStyle w:val="TOC1"/>
      </w:pPr>
      <w:r>
        <w:t>Game Design</w:t>
      </w:r>
      <w:r>
        <w:tab/>
      </w:r>
      <w:r>
        <w:t>7</w:t>
      </w:r>
    </w:p>
    <w:p>
      <w:pPr>
        <w:pStyle w:val="TOC2"/>
      </w:pPr>
      <w:r>
        <w:t>Core Loop</w:t>
      </w:r>
      <w:r>
        <w:tab/>
      </w:r>
      <w:r>
        <w:t>7</w:t>
      </w:r>
    </w:p>
    <w:p>
      <w:pPr>
        <w:pStyle w:val="TOC2"/>
      </w:pPr>
      <w:r>
        <w:t>Classes &amp; the Triangle</w:t>
      </w:r>
      <w:r>
        <w:tab/>
      </w:r>
      <w:r>
        <w:t>7</w:t>
      </w:r>
    </w:p>
    <w:p>
      <w:pPr>
        <w:pStyle w:val="TOC2"/>
      </w:pPr>
      <w:r>
        <w:t>Cards, Ascension &amp; Companions</w:t>
      </w:r>
      <w:r>
        <w:tab/>
      </w:r>
      <w:r>
        <w:t>8</w:t>
      </w:r>
    </w:p>
    <w:p>
      <w:pPr>
        <w:pStyle w:val="TOC2"/>
      </w:pPr>
      <w:r>
        <w:t>Economy &amp; Accounts</w:t>
      </w:r>
      <w:r>
        <w:tab/>
      </w:r>
      <w:r>
        <w:t>9</w:t>
      </w:r>
    </w:p>
    <w:p>
      <w:pPr>
        <w:pStyle w:val="TOC1"/>
      </w:pPr>
      <w:r>
        <w:t>Online Play — PK &amp; Shared Bosses</w:t>
      </w:r>
      <w:r>
        <w:tab/>
      </w:r>
      <w:r>
        <w:t>10</w:t>
      </w:r>
    </w:p>
    <w:p>
      <w:pPr>
        <w:pStyle w:val="TOC2"/>
      </w:pPr>
      <w:r>
        <w:t>The Encounter Model</w:t>
      </w:r>
      <w:r>
        <w:tab/>
      </w:r>
      <w:r>
        <w:t>10</w:t>
      </w:r>
    </w:p>
    <w:p>
      <w:pPr>
        <w:pStyle w:val="TOC2"/>
      </w:pPr>
      <w:r>
        <w:t>Shared World Boss</w:t>
      </w:r>
      <w:r>
        <w:tab/>
      </w:r>
      <w:r>
        <w:t>11</w:t>
      </w:r>
    </w:p>
    <w:p>
      <w:pPr>
        <w:pStyle w:val="TOC2"/>
      </w:pPr>
      <w:r>
        <w:t>Online PK — the Arena</w:t>
      </w:r>
      <w:r>
        <w:tab/>
      </w:r>
      <w:r>
        <w:t>11</w:t>
      </w:r>
    </w:p>
    <w:p>
      <w:pPr>
        <w:pStyle w:val="TOC2"/>
      </w:pPr>
      <w:r>
        <w:t>Architecture &amp; Anti-Cheat</w:t>
      </w:r>
      <w:r>
        <w:tab/>
      </w:r>
      <w:r>
        <w:t>12</w:t>
      </w:r>
    </w:p>
    <w:p>
      <w:pPr>
        <w:pStyle w:val="TOC1"/>
      </w:pPr>
      <w:r>
        <w:t>Balance &amp; Live-Ops Tooling</w:t>
      </w:r>
      <w:r>
        <w:tab/>
      </w:r>
      <w:r>
        <w:t>13</w:t>
      </w:r>
    </w:p>
    <w:p>
      <w:pPr>
        <w:pStyle w:val="TOC1"/>
      </w:pPr>
      <w:r>
        <w:t>Production Plan</w:t>
      </w:r>
      <w:r>
        <w:tab/>
      </w:r>
      <w:r>
        <w:t>14</w:t>
      </w:r>
    </w:p>
    <w:p>
      <w:pPr>
        <w:pStyle w:val="TOC1"/>
      </w:pPr>
      <w:r>
        <w:t>Risks &amp; Next Steps</w:t>
      </w:r>
      <w:r>
        <w:tab/>
      </w:r>
      <w:r>
        <w:t>15</w:t>
      </w:r>
    </w:p>
    <w:p>
      <w:r>
        <w:fldChar w:fldCharType="end"/>
      </w:r>
    </w:p>
    <w:p>
      <w:pPr>
        <w:sectPr>
          <w:type w:val="nextPage"/>
          <w:pgSz w:w="11906" w:h="16838"/>
          <w:pgMar w:top="1700" w:right="1440" w:bottom="1440" w:left="1440" w:header="720" w:footer="720"/>
        </w:sectPr>
      </w:pPr>
    </w:p>
    <w:p>
      <w:pPr>
        <w:pStyle w:val="Heading1"/>
      </w:pPr>
      <w:r>
        <w:t>Executive Summary</w:t>
      </w:r>
    </w:p>
    <w:p>
      <w:r>
        <w:t xml:space="preserve">This proposal recommends building the next Axie title — an open-world action RPG with the working title Axie Wuxia — by migrating a finished, production-tested prototype rather than starting from zero. The prototype is Giang Hồ Huyễn Ảnh (Phantom Jianghu), a browser-based wuxia action RPG that is live today: it has real-time combat, eight explorable zones, 75 learnable combat arts, a ten-stage ascension system, pets and mounts, AI-driven NPCs, player accounts with cloud saves and a cross-player leaderboard, bilingual support, and a built-in test harness.</w:t>
      </w:r>
    </w:p>
    <w:p>
      <w:r>
        <w:t xml:space="preserve">Every one of those systems survives the migration. What changes is the skin: the wuxia world becomes Lunacia, the hero becomes a playable Axie, the martial-arts library becomes a body-part card library, and the cultivation realms become canon Axie ascension. On top of that foundation, this proposal adds the one thing the prototype deliberately lacks: online encounters — shared world bosses and matchmade 1v1 arena PK — delivered through a lightweight “encounter server” that leaves each player’s world private and single-player.</w:t>
      </w:r>
    </w:p>
    <w:p>
      <w:r>
        <w:t xml:space="preserve">The result: an Axie adventure RPG whose hardest engineering problems are already solved and running in production, whose remaining work is content, art, and a well-bounded online layer. This document covers the concept, the game design, the online PK/boss architecture, and the production plan.</w:t>
      </w:r>
    </w:p>
    <w:p>
      <w:pPr>
        <w:pStyle w:val="Heading1"/>
      </w:pPr>
      <w:r>
        <w:t>The Prototype Advantage</w:t>
      </w:r>
    </w:p>
    <w:p>
      <w:r>
        <w:t xml:space="preserve">Prototypes are usually thrown away. This one should not be — because it is not a demo, it is a shipped game. The table below lists what already exists and works today, and what each system becomes under the Axie skin:</w:t>
      </w:r>
    </w:p>
    <w:tbl>
      <w:tblPr>
        <w:tblW w:w="5000" w:type="pct"/>
        <w:tblBorders>
          <w:top w:val="single" w:color="2F6B8F" w:sz="12"/>
          <w:bottom w:val="single" w:color="2F6B8F" w:sz="12"/>
          <w:insideH w:val="single" w:color="C9DCE6" w:sz="4"/>
        </w:tblBorders>
      </w:tblPr>
      <w:tblGrid>
        <w:gridCol w:w="3300"/>
        <w:gridCol w:w="3000"/>
        <w:gridCol w:w="3000"/>
      </w:tblGrid>
      <w:tr>
        <w:trPr>
          <w:tblHeader/>
        </w:trPr>
        <w:tc>
          <w:tcPr>
            <w:tcW w:w="3300" w:type="dxa"/>
            <w:shd w:val="clear" w:fill="E2EEF4"/>
          </w:tcPr>
          <w:p>
            <w:pPr>
              <w:spacing w:before="40" w:after="40"/>
              <w:ind w:left="60"/>
            </w:pPr>
            <w:r>
              <w:rPr>
                <w:b/>
                <w:color w:val="25303A"/>
                <w:sz w:val="18"/>
              </w:rPr>
              <w:t xml:space="preserve">Working system (prototype)</w:t>
            </w:r>
          </w:p>
        </w:tc>
        <w:tc>
          <w:tcPr>
            <w:tcW w:w="3000" w:type="dxa"/>
            <w:shd w:val="clear" w:fill="E2EEF4"/>
          </w:tcPr>
          <w:p>
            <w:pPr>
              <w:spacing w:before="40" w:after="40"/>
              <w:ind w:left="60"/>
            </w:pPr>
            <w:r>
              <w:rPr>
                <w:b/>
                <w:color w:val="25303A"/>
                <w:sz w:val="18"/>
              </w:rPr>
              <w:t xml:space="preserve">Becomes in Axie Wuxia</w:t>
            </w:r>
          </w:p>
        </w:tc>
        <w:tc>
          <w:tcPr>
            <w:tcW w:w="3000" w:type="dxa"/>
            <w:shd w:val="clear" w:fill="E2EEF4"/>
          </w:tcPr>
          <w:p>
            <w:pPr>
              <w:spacing w:before="40" w:after="40"/>
              <w:ind w:left="60"/>
            </w:pPr>
            <w:r>
              <w:rPr>
                <w:b/>
                <w:color w:val="25303A"/>
                <w:sz w:val="18"/>
              </w:rPr>
              <w:t xml:space="preserve">Migration cost</w:t>
            </w:r>
          </w:p>
        </w:tc>
      </w:tr>
      <w:tr>
        <w:tc>
          <w:tcPr>
            <w:tcW w:w="3300" w:type="dxa"/>
          </w:tcPr>
          <w:p>
            <w:pPr>
              <w:spacing w:before="40" w:after="40"/>
              <w:ind w:left="60"/>
            </w:pPr>
            <w:r>
              <w:rPr>
                <w:color w:val="2F6B8F"/>
                <w:sz w:val="18"/>
              </w:rPr>
              <w:t xml:space="preserve">Real-time top-down combat: aim, dodge, jump, 5-slot skill bar, auto-fight</w:t>
            </w:r>
          </w:p>
        </w:tc>
        <w:tc>
          <w:tcPr>
            <w:tcW w:w="3000" w:type="dxa"/>
          </w:tcPr>
          <w:p>
            <w:pPr>
              <w:spacing w:before="40" w:after="40"/>
              <w:ind w:left="60"/>
            </w:pPr>
            <w:r>
              <w:rPr>
                <w:color w:val="54646E"/>
                <w:sz w:val="18"/>
              </w:rPr>
              <w:t xml:space="preserve">Unchanged — the core feel of the game</w:t>
            </w:r>
          </w:p>
        </w:tc>
        <w:tc>
          <w:tcPr>
            <w:tcW w:w="3000" w:type="dxa"/>
          </w:tcPr>
          <w:p>
            <w:pPr>
              <w:spacing w:before="40" w:after="40"/>
              <w:ind w:left="60"/>
            </w:pPr>
            <w:r>
              <w:rPr>
                <w:color w:val="54646E"/>
                <w:sz w:val="18"/>
              </w:rPr>
              <w:t xml:space="preserve">None</w:t>
            </w:r>
          </w:p>
        </w:tc>
      </w:tr>
      <w:tr>
        <w:tc>
          <w:tcPr>
            <w:tcW w:w="3300" w:type="dxa"/>
          </w:tcPr>
          <w:p>
            <w:pPr>
              <w:spacing w:before="40" w:after="40"/>
              <w:ind w:left="60"/>
            </w:pPr>
            <w:r>
              <w:rPr>
                <w:color w:val="2F6B8F"/>
                <w:sz w:val="18"/>
              </w:rPr>
              <w:t xml:space="preserve">8 zones, level-gated, safe/PK rules, gates, dungeon portals</w:t>
            </w:r>
          </w:p>
        </w:tc>
        <w:tc>
          <w:tcPr>
            <w:tcW w:w="3000" w:type="dxa"/>
          </w:tcPr>
          <w:p>
            <w:pPr>
              <w:spacing w:before="40" w:after="40"/>
              <w:ind w:left="60"/>
            </w:pPr>
            <w:r>
              <w:rPr>
                <w:color w:val="54646E"/>
                <w:sz w:val="18"/>
              </w:rPr>
              <w:t xml:space="preserve">8 regions of Lunacia, same layout</w:t>
            </w:r>
          </w:p>
        </w:tc>
        <w:tc>
          <w:tcPr>
            <w:tcW w:w="3000" w:type="dxa"/>
          </w:tcPr>
          <w:p>
            <w:pPr>
              <w:spacing w:before="40" w:after="40"/>
              <w:ind w:left="60"/>
            </w:pPr>
            <w:r>
              <w:rPr>
                <w:color w:val="54646E"/>
                <w:sz w:val="18"/>
              </w:rPr>
              <w:t xml:space="preserve">Rename + re-art</w:t>
            </w:r>
          </w:p>
        </w:tc>
      </w:tr>
      <w:tr>
        <w:tc>
          <w:tcPr>
            <w:tcW w:w="3300" w:type="dxa"/>
          </w:tcPr>
          <w:p>
            <w:pPr>
              <w:spacing w:before="40" w:after="40"/>
              <w:ind w:left="60"/>
            </w:pPr>
            <w:r>
              <w:rPr>
                <w:color w:val="2F6B8F"/>
                <w:sz w:val="18"/>
              </w:rPr>
              <w:t xml:space="preserve">7 sects on a Five-Elements counter wheel</w:t>
            </w:r>
          </w:p>
        </w:tc>
        <w:tc>
          <w:tcPr>
            <w:tcW w:w="3000" w:type="dxa"/>
          </w:tcPr>
          <w:p>
            <w:pPr>
              <w:spacing w:before="40" w:after="40"/>
              <w:ind w:left="60"/>
            </w:pPr>
            <w:r>
              <w:rPr>
                <w:color w:val="54646E"/>
                <w:sz w:val="18"/>
              </w:rPr>
              <w:t xml:space="preserve">9 Axie classes on the canon class triangle</w:t>
            </w:r>
          </w:p>
        </w:tc>
        <w:tc>
          <w:tcPr>
            <w:tcW w:w="3000" w:type="dxa"/>
          </w:tcPr>
          <w:p>
            <w:pPr>
              <w:spacing w:before="40" w:after="40"/>
              <w:ind w:left="60"/>
            </w:pPr>
            <w:r>
              <w:rPr>
                <w:color w:val="54646E"/>
                <w:sz w:val="18"/>
              </w:rPr>
              <w:t xml:space="preserve">Content + 2 new classes</w:t>
            </w:r>
          </w:p>
        </w:tc>
      </w:tr>
      <w:tr>
        <w:tc>
          <w:tcPr>
            <w:tcW w:w="3300" w:type="dxa"/>
          </w:tcPr>
          <w:p>
            <w:pPr>
              <w:spacing w:before="40" w:after="40"/>
              <w:ind w:left="60"/>
            </w:pPr>
            <w:r>
              <w:rPr>
                <w:color w:val="2F6B8F"/>
                <w:sz w:val="18"/>
              </w:rPr>
              <w:t xml:space="preserve">75 learnable arts + 30 fusion combos, mastery to Lv120</w:t>
            </w:r>
          </w:p>
        </w:tc>
        <w:tc>
          <w:tcPr>
            <w:tcW w:w="3000" w:type="dxa"/>
          </w:tcPr>
          <w:p>
            <w:pPr>
              <w:spacing w:before="40" w:after="40"/>
              <w:ind w:left="60"/>
            </w:pPr>
            <w:r>
              <w:rPr>
                <w:color w:val="54646E"/>
                <w:sz w:val="18"/>
              </w:rPr>
              <w:t xml:space="preserve">Body-part card library + combo cards</w:t>
            </w:r>
          </w:p>
        </w:tc>
        <w:tc>
          <w:tcPr>
            <w:tcW w:w="3000" w:type="dxa"/>
          </w:tcPr>
          <w:p>
            <w:pPr>
              <w:spacing w:before="40" w:after="40"/>
              <w:ind w:left="60"/>
            </w:pPr>
            <w:r>
              <w:rPr>
                <w:color w:val="54646E"/>
                <w:sz w:val="18"/>
              </w:rPr>
              <w:t xml:space="preserve">Rename + re-tag</w:t>
            </w:r>
          </w:p>
        </w:tc>
      </w:tr>
      <w:tr>
        <w:tc>
          <w:tcPr>
            <w:tcW w:w="3300" w:type="dxa"/>
          </w:tcPr>
          <w:p>
            <w:pPr>
              <w:spacing w:before="40" w:after="40"/>
              <w:ind w:left="60"/>
            </w:pPr>
            <w:r>
              <w:rPr>
                <w:color w:val="2F6B8F"/>
                <w:sz w:val="18"/>
              </w:rPr>
              <w:t xml:space="preserve">10 cultivation realms, lightning tribulations, 8 meridians × 20 nodes</w:t>
            </w:r>
          </w:p>
        </w:tc>
        <w:tc>
          <w:tcPr>
            <w:tcW w:w="3000" w:type="dxa"/>
          </w:tcPr>
          <w:p>
            <w:pPr>
              <w:spacing w:before="40" w:after="40"/>
              <w:ind w:left="60"/>
            </w:pPr>
            <w:r>
              <w:rPr>
                <w:color w:val="54646E"/>
                <w:sz w:val="18"/>
              </w:rPr>
              <w:t xml:space="preserve">Ascension stages, Ascension Trials, Instinct Channels</w:t>
            </w:r>
          </w:p>
        </w:tc>
        <w:tc>
          <w:tcPr>
            <w:tcW w:w="3000" w:type="dxa"/>
          </w:tcPr>
          <w:p>
            <w:pPr>
              <w:spacing w:before="40" w:after="40"/>
              <w:ind w:left="60"/>
            </w:pPr>
            <w:r>
              <w:rPr>
                <w:color w:val="54646E"/>
                <w:sz w:val="18"/>
              </w:rPr>
              <w:t xml:space="preserve">Rename</w:t>
            </w:r>
          </w:p>
        </w:tc>
      </w:tr>
      <w:tr>
        <w:tc>
          <w:tcPr>
            <w:tcW w:w="3300" w:type="dxa"/>
          </w:tcPr>
          <w:p>
            <w:pPr>
              <w:spacing w:before="40" w:after="40"/>
              <w:ind w:left="60"/>
            </w:pPr>
            <w:r>
              <w:rPr>
                <w:color w:val="2F6B8F"/>
                <w:sz w:val="18"/>
              </w:rPr>
              <w:t xml:space="preserve">Pets (seal elites), mounts (8 tiers), wings, cloaks, forge +11, 4 set lines</w:t>
            </w:r>
          </w:p>
        </w:tc>
        <w:tc>
          <w:tcPr>
            <w:tcW w:w="3000" w:type="dxa"/>
          </w:tcPr>
          <w:p>
            <w:pPr>
              <w:spacing w:before="40" w:after="40"/>
              <w:ind w:left="60"/>
            </w:pPr>
            <w:r>
              <w:rPr>
                <w:color w:val="54646E"/>
                <w:sz w:val="18"/>
              </w:rPr>
              <w:t xml:space="preserve">Companion Axies, rideables, charms, Elder sets</w:t>
            </w:r>
          </w:p>
        </w:tc>
        <w:tc>
          <w:tcPr>
            <w:tcW w:w="3000" w:type="dxa"/>
          </w:tcPr>
          <w:p>
            <w:pPr>
              <w:spacing w:before="40" w:after="40"/>
              <w:ind w:left="60"/>
            </w:pPr>
            <w:r>
              <w:rPr>
                <w:color w:val="54646E"/>
                <w:sz w:val="18"/>
              </w:rPr>
              <w:t xml:space="preserve">Rename + re-art</w:t>
            </w:r>
          </w:p>
        </w:tc>
      </w:tr>
      <w:tr>
        <w:tc>
          <w:tcPr>
            <w:tcW w:w="3300" w:type="dxa"/>
          </w:tcPr>
          <w:p>
            <w:pPr>
              <w:spacing w:before="40" w:after="40"/>
              <w:ind w:left="60"/>
            </w:pPr>
            <w:r>
              <w:rPr>
                <w:color w:val="2F6B8F"/>
                <w:sz w:val="18"/>
              </w:rPr>
              <w:t xml:space="preserve">AI NPCs with chat, gifts, sparring, sworn bonds, romance</w:t>
            </w:r>
          </w:p>
        </w:tc>
        <w:tc>
          <w:tcPr>
            <w:tcW w:w="3000" w:type="dxa"/>
          </w:tcPr>
          <w:p>
            <w:pPr>
              <w:spacing w:before="40" w:after="40"/>
              <w:ind w:left="60"/>
            </w:pPr>
            <w:r>
              <w:rPr>
                <w:color w:val="54646E"/>
                <w:sz w:val="18"/>
              </w:rPr>
              <w:t xml:space="preserve">Wandering Axies — identical systems, new voice</w:t>
            </w:r>
          </w:p>
        </w:tc>
        <w:tc>
          <w:tcPr>
            <w:tcW w:w="3000" w:type="dxa"/>
          </w:tcPr>
          <w:p>
            <w:pPr>
              <w:spacing w:before="40" w:after="40"/>
              <w:ind w:left="60"/>
            </w:pPr>
            <w:r>
              <w:rPr>
                <w:color w:val="54646E"/>
                <w:sz w:val="18"/>
              </w:rPr>
              <w:t xml:space="preserve">Rewrite personas</w:t>
            </w:r>
          </w:p>
        </w:tc>
      </w:tr>
      <w:tr>
        <w:tc>
          <w:tcPr>
            <w:tcW w:w="3300" w:type="dxa"/>
          </w:tcPr>
          <w:p>
            <w:pPr>
              <w:spacing w:before="40" w:after="40"/>
              <w:ind w:left="60"/>
            </w:pPr>
            <w:r>
              <w:rPr>
                <w:color w:val="2F6B8F"/>
                <w:sz w:val="18"/>
              </w:rPr>
              <w:t xml:space="preserve">Accounts: Google + Ronin wallet, cloud saves, leaderboard</w:t>
            </w:r>
          </w:p>
        </w:tc>
        <w:tc>
          <w:tcPr>
            <w:tcW w:w="3000" w:type="dxa"/>
          </w:tcPr>
          <w:p>
            <w:pPr>
              <w:spacing w:before="40" w:after="40"/>
              <w:ind w:left="60"/>
            </w:pPr>
            <w:r>
              <w:rPr>
                <w:color w:val="54646E"/>
                <w:sz w:val="18"/>
              </w:rPr>
              <w:t xml:space="preserve">Unchanged — Ronin login is already native</w:t>
            </w:r>
          </w:p>
        </w:tc>
        <w:tc>
          <w:tcPr>
            <w:tcW w:w="3000" w:type="dxa"/>
          </w:tcPr>
          <w:p>
            <w:pPr>
              <w:spacing w:before="40" w:after="40"/>
              <w:ind w:left="60"/>
            </w:pPr>
            <w:r>
              <w:rPr>
                <w:color w:val="54646E"/>
                <w:sz w:val="18"/>
              </w:rPr>
              <w:t xml:space="preserve">None</w:t>
            </w:r>
          </w:p>
        </w:tc>
      </w:tr>
      <w:tr>
        <w:tc>
          <w:tcPr>
            <w:tcW w:w="3300" w:type="dxa"/>
          </w:tcPr>
          <w:p>
            <w:pPr>
              <w:spacing w:before="40" w:after="40"/>
              <w:ind w:left="60"/>
            </w:pPr>
            <w:r>
              <w:rPr>
                <w:color w:val="2F6B8F"/>
                <w:sz w:val="18"/>
              </w:rPr>
              <w:t xml:space="preserve">Offline progression (“seclusion”), world calendar, seasons</w:t>
            </w:r>
          </w:p>
        </w:tc>
        <w:tc>
          <w:tcPr>
            <w:tcW w:w="3000" w:type="dxa"/>
          </w:tcPr>
          <w:p>
            <w:pPr>
              <w:spacing w:before="40" w:after="40"/>
              <w:ind w:left="60"/>
            </w:pPr>
            <w:r>
              <w:rPr>
                <w:color w:val="54646E"/>
                <w:sz w:val="18"/>
              </w:rPr>
              <w:t xml:space="preserve">“Nesting” — same math, new name</w:t>
            </w:r>
          </w:p>
        </w:tc>
        <w:tc>
          <w:tcPr>
            <w:tcW w:w="3000" w:type="dxa"/>
          </w:tcPr>
          <w:p>
            <w:pPr>
              <w:spacing w:before="40" w:after="40"/>
              <w:ind w:left="60"/>
            </w:pPr>
            <w:r>
              <w:rPr>
                <w:color w:val="54646E"/>
                <w:sz w:val="18"/>
              </w:rPr>
              <w:t xml:space="preserve">Rename</w:t>
            </w:r>
          </w:p>
        </w:tc>
      </w:tr>
      <w:tr>
        <w:tc>
          <w:tcPr>
            <w:tcW w:w="3300" w:type="dxa"/>
          </w:tcPr>
          <w:p>
            <w:pPr>
              <w:spacing w:before="40" w:after="40"/>
              <w:ind w:left="60"/>
            </w:pPr>
            <w:r>
              <w:rPr>
                <w:color w:val="2F6B8F"/>
                <w:sz w:val="18"/>
              </w:rPr>
              <w:t xml:space="preserve">Test mode: 24 console commands, /max, /boss, /realm, /npc…</w:t>
            </w:r>
          </w:p>
        </w:tc>
        <w:tc>
          <w:tcPr>
            <w:tcW w:w="3000" w:type="dxa"/>
          </w:tcPr>
          <w:p>
            <w:pPr>
              <w:spacing w:before="40" w:after="40"/>
              <w:ind w:left="60"/>
            </w:pPr>
            <w:r>
              <w:rPr>
                <w:color w:val="54646E"/>
                <w:sz w:val="18"/>
              </w:rPr>
              <w:t xml:space="preserve">Unchanged — the balance-testing harness</w:t>
            </w:r>
          </w:p>
        </w:tc>
        <w:tc>
          <w:tcPr>
            <w:tcW w:w="3000" w:type="dxa"/>
          </w:tcPr>
          <w:p>
            <w:pPr>
              <w:spacing w:before="40" w:after="40"/>
              <w:ind w:left="60"/>
            </w:pPr>
            <w:r>
              <w:rPr>
                <w:color w:val="54646E"/>
                <w:sz w:val="18"/>
              </w:rPr>
              <w:t xml:space="preserve">None</w:t>
            </w:r>
          </w:p>
        </w:tc>
      </w:tr>
      <w:tr>
        <w:tc>
          <w:tcPr>
            <w:tcW w:w="3300" w:type="dxa"/>
          </w:tcPr>
          <w:p>
            <w:pPr>
              <w:spacing w:before="40" w:after="40"/>
              <w:ind w:left="60"/>
            </w:pPr>
            <w:r>
              <w:rPr>
                <w:color w:val="2F6B8F"/>
                <w:sz w:val="18"/>
              </w:rPr>
              <w:t xml:space="preserve">Bilingual VN/EN engine with verification pipeline</w:t>
            </w:r>
          </w:p>
        </w:tc>
        <w:tc>
          <w:tcPr>
            <w:tcW w:w="3000" w:type="dxa"/>
          </w:tcPr>
          <w:p>
            <w:pPr>
              <w:spacing w:before="40" w:after="40"/>
              <w:ind w:left="60"/>
            </w:pPr>
            <w:r>
              <w:rPr>
                <w:color w:val="54646E"/>
                <w:sz w:val="18"/>
              </w:rPr>
              <w:t xml:space="preserve">EN-first authoring, VN as translation</w:t>
            </w:r>
          </w:p>
        </w:tc>
        <w:tc>
          <w:tcPr>
            <w:tcW w:w="3000" w:type="dxa"/>
          </w:tcPr>
          <w:p>
            <w:pPr>
              <w:spacing w:before="40" w:after="40"/>
              <w:ind w:left="60"/>
            </w:pPr>
            <w:r>
              <w:rPr>
                <w:color w:val="54646E"/>
                <w:sz w:val="18"/>
              </w:rPr>
              <w:t xml:space="preserve">Pipeline flip</w:t>
            </w:r>
          </w:p>
        </w:tc>
      </w:tr>
    </w:tbl>
    <w:p>
      <w:r>
        <w:t xml:space="preserve">Roughly two-thirds of the prototype migrates by renaming; the remaining third is art, audio, and story rewriting. No core system needs to be re-engineered. That is the entire economic argument of this proposal: the riskiest, longest-lead-time engineering — combat feel, persistence, AI NPCs, account infrastructure — is already done and battle-tested.</w:t>
      </w:r>
    </w:p>
    <w:p>
      <w:pPr>
        <w:keepNext/>
        <w:spacing w:before="200" w:after="80"/>
        <w:jc w:val="center"/>
      </w:pPr>
      <w:r>
        <w:drawing>
          <wp:inline distT="0" distB="0" distL="0" distR="0">
            <wp:extent cx="5040000" cy="3240000"/>
            <wp:effectExtent l="0" t="0" r="0" b="0"/>
            <wp:docPr id="3" name="Worl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ld.png"/>
                    <pic:cNvPicPr/>
                  </pic:nvPicPr>
                  <pic:blipFill>
                    <a:blip r:embed="R346ae602f79a453c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1: The prototype running today — open world, mobs, gates, HUD, minimap (current wuxia build)</w:t>
      </w:r>
    </w:p>
    <w:p>
      <w:pPr>
        <w:keepNext/>
        <w:spacing w:before="200" w:after="80"/>
        <w:jc w:val="center"/>
      </w:pPr>
      <w:r>
        <w:drawing>
          <wp:inline distT="0" distB="0" distL="0" distR="0">
            <wp:extent cx="5040000" cy="3240000"/>
            <wp:effectExtent l="0" t="0" r="0" b="0"/>
            <wp:docPr id="4" name="Skil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s.png"/>
                    <pic:cNvPicPr/>
                  </pic:nvPicPr>
                  <pic:blipFill>
                    <a:blip r:embed="Rf72adf80c495488d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2: The skill system that becomes the Axie card library — 75 arts, mastery levels, 5-slot action bar</w:t>
      </w:r>
    </w:p>
    <w:p>
      <w:pPr>
        <w:pStyle w:val="Heading1"/>
      </w:pPr>
      <w:r>
        <w:t>Concept</w:t>
      </w:r>
    </w:p>
    <w:p>
      <w:pPr>
        <w:pStyle w:val="Heading2"/>
      </w:pPr>
      <w:r>
        <w:t>World &amp; Story</w:t>
      </w:r>
    </w:p>
    <w:p>
      <w:r>
        <w:t xml:space="preserve">Axie Wuxia keeps the prototype’s story skeleton — an orphan hero, a threatened homeland, five seals, one final title — and re-tells it in the Axie universe:</w:t>
      </w:r>
    </w:p>
    <w:p>
      <w:pPr>
        <w:shd w:val="clear" w:fill="EAF3F7"/>
        <w:spacing w:before="160" w:after="240"/>
        <w:ind w:left="560" w:right="560"/>
      </w:pPr>
      <w:r>
        <w:rPr>
          <w:i/>
          <w:color w:val="2F6B8F"/>
          <w:sz w:val="23"/>
        </w:rPr>
        <w:t xml:space="preserve">“Long ago the world-egg Atia hatched, and its first light became the Axies of Lunacia. But beneath the old forests, the Chimeras — twisted creatures born from Atia’s discarded shells — have begun to break the Five Sigils that bind them. You are a young Axie of Petalshade Isle. The night the Gloam Marauders raid your village, the Elder sends you across the strait to Lunaris City with a single charge: find your class, grow strong, and stand where the Sigils fail.”</w:t>
      </w:r>
    </w:p>
    <w:p>
      <w:r>
        <w:t xml:space="preserve">The player journeys through eight regions of Lunacia — from the safe petals of the starting isle to the free-PK Stormgate Pass at the frontier — breaks a Sigil in each, and earns the game’s final title: Lunacia’s Number One Trainer.</w:t>
      </w:r>
    </w:p>
    <w:p>
      <w:pPr>
        <w:pStyle w:val="Heading2"/>
      </w:pPr>
      <w:r>
        <w:t>Tone &amp; Positioning</w:t>
      </w:r>
    </w:p>
    <w:p>
      <w:r>
        <w:t xml:space="preserve">Axie already has a card battler (Origins) and a shared-world MMO in development. Axie Wuxia occupies the open niche: a single-player-first open-world action RPG — story, bosses, AI companions, offline progression — with optional online encounters layered on top. The tone shifts from the prototype’s tragic wuxia war story to cozy-but-threatened adventure: real stakes, warm voice, collectible charm. You play an Axie, not a human trainer — class chosen at the ceremony that replaces the prototype’s sect ceremony.</w:t>
      </w:r>
    </w:p>
    <w:p>
      <w:pPr>
        <w:keepNext/>
        <w:spacing w:before="200" w:after="80"/>
        <w:jc w:val="center"/>
      </w:pPr>
      <w:r>
        <w:drawing>
          <wp:inline distT="0" distB="0" distL="0" distR="0">
            <wp:extent cx="5040000" cy="3240000"/>
            <wp:effectExtent l="0" t="0" r="0" b="0"/>
            <wp:docPr id="5" name="Ma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.png"/>
                    <pic:cNvPicPr/>
                  </pic:nvPicPr>
                  <pic:blipFill>
                    <a:blip r:embed="R871c295036f945e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3: The world map screen — eight level-gated zones, ready to become regions of Lunacia</w:t>
      </w:r>
    </w:p>
    <w:p>
      <w:pPr>
        <w:pStyle w:val="Heading1"/>
      </w:pPr>
      <w:r>
        <w:t>Game Design</w:t>
      </w:r>
    </w:p>
    <w:p>
      <w:pPr>
        <w:pStyle w:val="Heading2"/>
      </w:pPr>
      <w:r>
        <w:t>Core Loop</w:t>
      </w:r>
    </w:p>
    <w:p>
      <w:pPr>
        <w:spacing w:after="120"/>
        <w:ind w:left="480" w:hanging="300"/>
      </w:pPr>
      <w:r>
        <w:rPr>
          <w:b/>
          <w:color w:val="D9776B"/>
        </w:rPr>
        <w:t>1.  </w:t>
      </w:r>
      <w:r>
        <w:t xml:space="preserve">Explore — travel the eight regions, meet Wandering Axies, catch pets and steeds.</w:t>
      </w:r>
    </w:p>
    <w:p>
      <w:pPr>
        <w:spacing w:after="120"/>
        <w:ind w:left="480" w:hanging="300"/>
      </w:pPr>
      <w:r>
        <w:rPr>
          <w:b/>
          <w:color w:val="D9776B"/>
        </w:rPr>
        <w:t>2.  </w:t>
      </w:r>
      <w:r>
        <w:t xml:space="preserve">Fight — real-time combat against Chimera packs, zone Wardens, and the daily Overlord world boss.</w:t>
      </w:r>
    </w:p>
    <w:p>
      <w:pPr>
        <w:spacing w:after="120"/>
        <w:ind w:left="480" w:hanging="300"/>
      </w:pPr>
      <w:r>
        <w:rPr>
          <w:b/>
          <w:color w:val="D9776B"/>
        </w:rPr>
        <w:t>3.  </w:t>
      </w:r>
      <w:r>
        <w:t xml:space="preserve">Ascend — spend Anima to climb ten Ascension stages, each gated by an Ascension Trial; unlock trial-reward arts and the double jump, then Starflight beyond stage 9.</w:t>
      </w:r>
    </w:p>
    <w:p>
      <w:pPr>
        <w:spacing w:after="120"/>
        <w:ind w:left="480" w:hanging="300"/>
      </w:pPr>
      <w:r>
        <w:rPr>
          <w:b/>
          <w:color w:val="D9776B"/>
        </w:rPr>
        <w:t>4.  </w:t>
      </w:r>
      <w:r>
        <w:t xml:space="preserve">Gear up — forge to +11, hunt Hoard Chests, complete Elder sets, socket jewels.</w:t>
      </w:r>
    </w:p>
    <w:p>
      <w:pPr>
        <w:spacing w:after="120"/>
        <w:ind w:left="480" w:hanging="300"/>
      </w:pPr>
      <w:r>
        <w:rPr>
          <w:b/>
          <w:color w:val="D9776B"/>
        </w:rPr>
        <w:t>5.  </w:t>
      </w:r>
      <w:r>
        <w:t xml:space="preserve">Socialize — befriend NPCs (chat, gifts, sparring, sworn bonds), duel other players, climb the leaderboard.</w:t>
      </w:r>
    </w:p>
    <w:p>
      <w:pPr>
        <w:pStyle w:val="Heading2"/>
      </w:pPr>
      <w:r>
        <w:t>Classes &amp; the Triangle</w:t>
      </w:r>
    </w:p>
    <w:p>
      <w:r>
        <w:t xml:space="preserve">Nine canon classes in three groups; group advantage deals +15% damage around the triangle: Wild (Plant, Reptile, Dusk) → Tide (Aquatic, Bird, Dawn) → Savage (Beast, Bug, Mech) → Wild. Each class is a joinable in-world faction with two signature arts and a home region — a direct re-skin of the prototype’s seven sects, plus two new classes (Bug, Dawn) built on existing skill archetypes.</w:t>
      </w:r>
    </w:p>
    <w:p>
      <w:pPr>
        <w:pStyle w:val="Heading2"/>
      </w:pPr>
      <w:r>
        <w:t>Cards, Ascension &amp; Companions</w:t>
      </w:r>
    </w:p>
    <w:p>
      <w:r>
        <w:t xml:space="preserve">The 75 arts become cards bound to classes and body parts (horn, mouth, back, tail, eyes, ears), mastered to level 120 with Card Pages; mastering pairs unlocks 30 Combo Cards. Ascension renames cultivation 1:1, including the lightning trials. Companions — three battle pets sealed from weakened elites, eight mount tiers — stay mechanically identical with Axie-flavored names and skins.</w:t>
      </w:r>
    </w:p>
    <w:p>
      <w:pPr>
        <w:pStyle w:val="Heading2"/>
      </w:pPr>
      <w:r>
        <w:t>Economy &amp; Accounts</w:t>
      </w:r>
    </w:p>
    <w:p>
      <w:r>
        <w:t xml:space="preserve">All currencies remain off-chain soft currencies at launch (Starbits, Anima, Essence…), with Ronin wallet login already integrated — an on-chain mapping (cosmetics, collectibles) is a later, optional decision. Accounts, cloud saves, and the leaderboard carry over unchanged; offline progression (“Nesting”) keeps Axies growing while the player is away.</w:t>
      </w:r>
    </w:p>
    <w:p>
      <w:pPr>
        <w:pStyle w:val="Heading1"/>
      </w:pPr>
      <w:r>
        <w:t>Online Play — PK &amp; Shared Bosses</w:t>
      </w:r>
    </w:p>
    <w:p>
      <w:pPr>
        <w:pStyle w:val="Heading2"/>
      </w:pPr>
      <w:r>
        <w:t>The Encounter Model</w:t>
      </w:r>
    </w:p>
    <w:p>
      <w:r>
        <w:t xml:space="preserve">The prototype is single-player at its core: every world simulates locally in the player’s browser. Rather than rebuild it as an MMO, Axie Wuxia adopts the encounter model — private worlds, synchronous encounters:</w:t>
      </w:r>
    </w:p>
    <w:p>
      <w:pPr>
        <w:spacing w:after="120"/>
        <w:ind w:left="480" w:hanging="240"/>
      </w:pPr>
      <w:r>
        <w:rPr>
          <w:b/>
          <w:color w:val="D9776B"/>
        </w:rPr>
        <w:t>❖ </w:t>
      </w:r>
      <w:r>
        <w:t xml:space="preserve">Each player’s world stays private and client-side — exploration, farming, quests, NPCs need no server at all.</w:t>
      </w:r>
    </w:p>
    <w:p>
      <w:pPr>
        <w:spacing w:after="120"/>
        <w:ind w:left="480" w:hanging="240"/>
      </w:pPr>
      <w:r>
        <w:rPr>
          <w:b/>
          <w:color w:val="D9776B"/>
        </w:rPr>
        <w:t>❖ </w:t>
      </w:r>
      <w:r>
        <w:t xml:space="preserve">The server wakes only for encounters: a scheduled shared world boss, or a matchmade 1v1 arena duel. Each encounter is an ephemeral WebSocket room that exists for minutes, then dissolves.</w:t>
      </w:r>
    </w:p>
    <w:p>
      <w:pPr>
        <w:spacing w:after="120"/>
        <w:ind w:left="480" w:hanging="240"/>
      </w:pPr>
      <w:r>
        <w:rPr>
          <w:b/>
          <w:color w:val="D9776B"/>
        </w:rPr>
        <w:t>❖ </w:t>
      </w:r>
      <w:r>
        <w:t xml:space="preserve">This bounds the server workload to a handful of entities per room (2 players, or N players + 1 boss) — a small VPS handles hundreds of concurrent encounters, and 99% of playtime costs zero server bandwidth.</w:t>
      </w:r>
    </w:p>
    <w:p>
      <w:pPr>
        <w:pStyle w:val="Heading2"/>
      </w:pPr>
      <w:r>
        <w:t>Shared World Boss</w:t>
      </w:r>
    </w:p>
    <w:p>
      <w:r>
        <w:t xml:space="preserve">The prototype’s four-hourly world boss becomes the Overlord’s Descent — the community event of Axie Wuxia. When the event opens, players who enter the Warden Altar join a shared boss room: the server drives a single boss entity (HP pool, target selection, skill telegraphs), each client renders the fight and reports its damage, and the server validates contributions against range, cooldown, and damage-cap rules before pooling them. Rewards and leaderboard credit are granted by contribution when the boss falls. Simulating one boss server-side is light work — the full world simulation never leaves the client.</w:t>
      </w:r>
    </w:p>
    <w:p>
      <w:pPr>
        <w:pStyle w:val="Heading2"/>
      </w:pPr>
      <w:r>
        <w:t>Online PK — the Arena</w:t>
      </w:r>
    </w:p>
    <w:p>
      <w:r>
        <w:t xml:space="preserve">Open-world PK conflicts with private worlds, so player-versus-player combat is delivered as the Arena: a matchmade 1v1 duel in an instanced coliseum. Players queue from any city; the lobby pairs them and opens a duel room. During the fight, each client streams position and actions (~15 Hz) through the server, which relays them, sanity-checks cooldowns/ranges/damage, and referees the result (knockout, timeout, disconnect). The opponent is rendered client-side with interpolation, reusing the prototype’s existing NPC rendering path. Outcomes feed a dedicated PK leaderboard and win-streak titles.</w:t>
      </w:r>
    </w:p>
    <w:p>
      <w:pPr>
        <w:pStyle w:val="Heading2"/>
      </w:pPr>
      <w:r>
        <w:t>Architecture &amp; Anti-Cheat</w:t>
      </w:r>
    </w:p>
    <w:p>
      <w:pPr>
        <w:spacing w:after="120"/>
        <w:ind w:left="480" w:hanging="240"/>
      </w:pPr>
      <w:r>
        <w:rPr>
          <w:b/>
          <w:color w:val="D9776B"/>
        </w:rPr>
        <w:t>❖ </w:t>
      </w:r>
      <w:r>
        <w:t xml:space="preserve">Lobby API (matchmaking, event schedule) rides the existing Hono/tRPC backend; encounter rooms run on a small Node WebSocket service beside it, behind nginx on one VPS.</w:t>
      </w:r>
    </w:p>
    <w:p>
      <w:pPr>
        <w:spacing w:after="120"/>
        <w:ind w:left="480" w:hanging="240"/>
      </w:pPr>
      <w:r>
        <w:rPr>
          <w:b/>
          <w:color w:val="D9776B"/>
        </w:rPr>
        <w:t>❖ </w:t>
      </w:r>
      <w:r>
        <w:t xml:space="preserve">Client-authoritative movement with server-side validation: rate limits, cooldown checks, range and damage caps, full fight logs for review. This accepts the same trust level the prototype’s leaderboard already uses — sufficient for launch, with a path to deeper server authority later.</w:t>
      </w:r>
    </w:p>
    <w:p>
      <w:pPr>
        <w:spacing w:after="120"/>
        <w:ind w:left="480" w:hanging="240"/>
      </w:pPr>
      <w:r>
        <w:rPr>
          <w:b/>
          <w:color w:val="D9776B"/>
        </w:rPr>
        <w:t>❖ </w:t>
      </w:r>
      <w:r>
        <w:t xml:space="preserve">Results are reported to the account API and persisted; nothing about saves, inventory, or progression changes.</w:t>
      </w:r>
    </w:p>
    <w:p>
      <w:r>
        <w:t xml:space="preserve">Rollout: M1 — shared world boss (highest community value, lowest complexity); M2 — arena matchmaking and 1v1 duels; M3 — PK seasons, spectating, and team formats if the community asks for them.</w:t>
      </w:r>
    </w:p>
    <w:p>
      <w:pPr>
        <w:pStyle w:val="Heading1"/>
      </w:pPr>
      <w:r>
        <w:t>Balance &amp; Live-Ops Tooling</w:t>
      </w:r>
    </w:p>
    <w:p>
      <w:r>
        <w:t xml:space="preserve">A live game lives or dies by iteration speed. Axie Wuxia inherits the prototype’s test harness — a console that can set any level, realm, gear tier, or boss state in seconds — and adds three tools:</w:t>
      </w:r>
    </w:p>
    <w:p>
      <w:pPr>
        <w:spacing w:after="120"/>
        <w:ind w:left="480" w:hanging="240"/>
      </w:pPr>
      <w:r>
        <w:rPr>
          <w:b/>
          <w:color w:val="D9776B"/>
        </w:rPr>
        <w:t>❖ </w:t>
      </w:r>
      <w:r>
        <w:t xml:space="preserve">Balance config — every stat table (skills, mobs, bosses, gear) extracted to one balance.json shared by client and server: tune, save, refresh, test — no rebuild.</w:t>
      </w:r>
    </w:p>
    <w:p>
      <w:pPr>
        <w:spacing w:after="120"/>
        <w:ind w:left="480" w:hanging="240"/>
      </w:pPr>
      <w:r>
        <w:rPr>
          <w:b/>
          <w:color w:val="D9776B"/>
        </w:rPr>
        <w:t>❖ </w:t>
      </w:r>
      <w:r>
        <w:t xml:space="preserve">DPS meter — a test-mode overlay showing damage-per-second, time-to-kill, and incoming damage, turning balance testing from feel into measurement.</w:t>
      </w:r>
    </w:p>
    <w:p>
      <w:pPr>
        <w:spacing w:after="120"/>
        <w:ind w:left="480" w:hanging="240"/>
      </w:pPr>
      <w:r>
        <w:rPr>
          <w:b/>
          <w:color w:val="D9776B"/>
        </w:rPr>
        <w:t>❖ </w:t>
      </w:r>
      <w:r>
        <w:t xml:space="preserve">Fight telemetry — every boss room and duel logs damage, skill usage, and outcomes to the database; win rates and time-to-kill by class become a weekly tuning report.</w:t>
      </w:r>
    </w:p>
    <w:p>
      <w:r>
        <w:t xml:space="preserve">Two operators can balance the entire game with these three tools — the same harness that was used to build and verify the prototype itself.</w:t>
      </w:r>
    </w:p>
    <w:p>
      <w:pPr>
        <w:pStyle w:val="Heading1"/>
      </w:pPr>
      <w:r>
        <w:t>Production Plan</w:t>
      </w:r>
    </w:p>
    <w:tbl>
      <w:tblPr>
        <w:tblW w:w="5000" w:type="pct"/>
        <w:tblBorders>
          <w:top w:val="single" w:color="2F6B8F" w:sz="12"/>
          <w:bottom w:val="single" w:color="2F6B8F" w:sz="12"/>
          <w:insideH w:val="single" w:color="C9DCE6" w:sz="4"/>
        </w:tblBorders>
      </w:tblPr>
      <w:tblGrid>
        <w:gridCol w:w="1200"/>
        <w:gridCol w:w="3100"/>
        <w:gridCol w:w="5000"/>
      </w:tblGrid>
      <w:tr>
        <w:trPr>
          <w:tblHeader/>
        </w:trPr>
        <w:tc>
          <w:tcPr>
            <w:tcW w:w="1200" w:type="dxa"/>
            <w:shd w:val="clear" w:fill="E2EEF4"/>
          </w:tcPr>
          <w:p>
            <w:pPr>
              <w:spacing w:before="40" w:after="40"/>
              <w:ind w:left="60"/>
            </w:pPr>
            <w:r>
              <w:rPr>
                <w:b/>
                <w:color w:val="25303A"/>
                <w:sz w:val="18"/>
              </w:rPr>
              <w:t xml:space="preserve">Phase</w:t>
            </w:r>
          </w:p>
        </w:tc>
        <w:tc>
          <w:tcPr>
            <w:tcW w:w="3100" w:type="dxa"/>
            <w:shd w:val="clear" w:fill="E2EEF4"/>
          </w:tcPr>
          <w:p>
            <w:pPr>
              <w:spacing w:before="40" w:after="40"/>
              <w:ind w:left="60"/>
            </w:pPr>
            <w:r>
              <w:rPr>
                <w:b/>
                <w:color w:val="25303A"/>
                <w:sz w:val="18"/>
              </w:rPr>
              <w:t xml:space="preserve">Scope</w:t>
            </w:r>
          </w:p>
        </w:tc>
        <w:tc>
          <w:tcPr>
            <w:tcW w:w="5000" w:type="dxa"/>
            <w:shd w:val="clear" w:fill="E2EEF4"/>
          </w:tcPr>
          <w:p>
            <w:pPr>
              <w:spacing w:before="40" w:after="40"/>
              <w:ind w:left="60"/>
            </w:pPr>
            <w:r>
              <w:rPr>
                <w:b/>
                <w:color w:val="25303A"/>
                <w:sz w:val="18"/>
              </w:rPr>
              <w:t xml:space="preserve">Notes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ind w:left="60"/>
            </w:pPr>
            <w:r>
              <w:rPr>
                <w:color w:val="2F6B8F"/>
                <w:sz w:val="18"/>
              </w:rPr>
              <w:t xml:space="preserve">0</w:t>
            </w:r>
          </w:p>
        </w:tc>
        <w:tc>
          <w:tcPr>
            <w:tcW w:w="3100" w:type="dxa"/>
          </w:tcPr>
          <w:p>
            <w:pPr>
              <w:spacing w:before="40" w:after="40"/>
              <w:ind w:left="60"/>
            </w:pPr>
            <w:r>
              <w:rPr>
                <w:color w:val="54646E"/>
                <w:sz w:val="18"/>
              </w:rPr>
              <w:t xml:space="preserve">Approval &amp; naming freeze</w:t>
            </w:r>
          </w:p>
        </w:tc>
        <w:tc>
          <w:tcPr>
            <w:tcW w:w="5000" w:type="dxa"/>
          </w:tcPr>
          <w:p>
            <w:pPr>
              <w:spacing w:before="40" w:after="40"/>
              <w:ind w:left="60"/>
            </w:pPr>
            <w:r>
              <w:rPr>
                <w:color w:val="54646E"/>
                <w:sz w:val="18"/>
              </w:rPr>
              <w:t xml:space="preserve">This proposal + the companion Migration Design Document; open decisions resolved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ind w:left="60"/>
            </w:pPr>
            <w:r>
              <w:rPr>
                <w:color w:val="2F6B8F"/>
                <w:sz w:val="18"/>
              </w:rPr>
              <w:t xml:space="preserve">1</w:t>
            </w:r>
          </w:p>
        </w:tc>
        <w:tc>
          <w:tcPr>
            <w:tcW w:w="3100" w:type="dxa"/>
          </w:tcPr>
          <w:p>
            <w:pPr>
              <w:spacing w:before="40" w:after="40"/>
              <w:ind w:left="60"/>
            </w:pPr>
            <w:r>
              <w:rPr>
                <w:color w:val="54646E"/>
                <w:sz w:val="18"/>
              </w:rPr>
              <w:t xml:space="preserve">Language flip</w:t>
            </w:r>
          </w:p>
        </w:tc>
        <w:tc>
          <w:tcPr>
            <w:tcW w:w="5000" w:type="dxa"/>
          </w:tcPr>
          <w:p>
            <w:pPr>
              <w:spacing w:before="40" w:after="40"/>
              <w:ind w:left="60"/>
            </w:pPr>
            <w:r>
              <w:rPr>
                <w:color w:val="54646E"/>
                <w:sz w:val="18"/>
              </w:rPr>
              <w:t xml:space="preserve">Re-author all strings English-first; invert the translation engine to EN→VN; verification suite green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ind w:left="60"/>
            </w:pPr>
            <w:r>
              <w:rPr>
                <w:color w:val="2F6B8F"/>
                <w:sz w:val="18"/>
              </w:rPr>
              <w:t xml:space="preserve">2</w:t>
            </w:r>
          </w:p>
        </w:tc>
        <w:tc>
          <w:tcPr>
            <w:tcW w:w="3100" w:type="dxa"/>
          </w:tcPr>
          <w:p>
            <w:pPr>
              <w:spacing w:before="40" w:after="40"/>
              <w:ind w:left="60"/>
            </w:pPr>
            <w:r>
              <w:rPr>
                <w:color w:val="54646E"/>
                <w:sz w:val="18"/>
              </w:rPr>
              <w:t xml:space="preserve">Classes &amp; cards</w:t>
            </w:r>
          </w:p>
        </w:tc>
        <w:tc>
          <w:tcPr>
            <w:tcW w:w="5000" w:type="dxa"/>
          </w:tcPr>
          <w:p>
            <w:pPr>
              <w:spacing w:before="40" w:after="40"/>
              <w:ind w:left="60"/>
            </w:pPr>
            <w:r>
              <w:rPr>
                <w:color w:val="54646E"/>
                <w:sz w:val="18"/>
              </w:rPr>
              <w:t xml:space="preserve">9 classes on the triangle; 75 cards tagged by class and body part; class ceremony replaces sect ceremony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ind w:left="60"/>
            </w:pPr>
            <w:r>
              <w:rPr>
                <w:color w:val="2F6B8F"/>
                <w:sz w:val="18"/>
              </w:rPr>
              <w:t xml:space="preserve">3</w:t>
            </w:r>
          </w:p>
        </w:tc>
        <w:tc>
          <w:tcPr>
            <w:tcW w:w="3100" w:type="dxa"/>
          </w:tcPr>
          <w:p>
            <w:pPr>
              <w:spacing w:before="40" w:after="40"/>
              <w:ind w:left="60"/>
            </w:pPr>
            <w:r>
              <w:rPr>
                <w:color w:val="54646E"/>
                <w:sz w:val="18"/>
              </w:rPr>
              <w:t xml:space="preserve">World &amp; story</w:t>
            </w:r>
          </w:p>
        </w:tc>
        <w:tc>
          <w:tcPr>
            <w:tcW w:w="5000" w:type="dxa"/>
          </w:tcPr>
          <w:p>
            <w:pPr>
              <w:spacing w:before="40" w:after="40"/>
              <w:ind w:left="60"/>
            </w:pPr>
            <w:r>
              <w:rPr>
                <w:color w:val="54646E"/>
                <w:sz w:val="18"/>
              </w:rPr>
              <w:t xml:space="preserve">Regions, Sigils, quests, titles, NPC personas, calendar, economy names; new four-page intro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ind w:left="60"/>
            </w:pPr>
            <w:r>
              <w:rPr>
                <w:color w:val="2F6B8F"/>
                <w:sz w:val="18"/>
              </w:rPr>
              <w:t xml:space="preserve">4</w:t>
            </w:r>
          </w:p>
        </w:tc>
        <w:tc>
          <w:tcPr>
            <w:tcW w:w="3100" w:type="dxa"/>
          </w:tcPr>
          <w:p>
            <w:pPr>
              <w:spacing w:before="40" w:after="40"/>
              <w:ind w:left="60"/>
            </w:pPr>
            <w:r>
              <w:rPr>
                <w:color w:val="54646E"/>
                <w:sz w:val="18"/>
              </w:rPr>
              <w:t xml:space="preserve">Art &amp; audio</w:t>
            </w:r>
          </w:p>
        </w:tc>
        <w:tc>
          <w:tcPr>
            <w:tcW w:w="5000" w:type="dxa"/>
          </w:tcPr>
          <w:p>
            <w:pPr>
              <w:spacing w:before="40" w:after="40"/>
              <w:ind w:left="60"/>
            </w:pPr>
            <w:r>
              <w:rPr>
                <w:color w:val="54646E"/>
                <w:sz w:val="18"/>
              </w:rPr>
              <w:t xml:space="preserve">Modular Axie avatar (body + 6 parts), zone re-art, Chimera skins, class icons; full original OST — the current soundtrack is commercial wuxia music and cannot ship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ind w:left="60"/>
            </w:pPr>
            <w:r>
              <w:rPr>
                <w:color w:val="2F6B8F"/>
                <w:sz w:val="18"/>
              </w:rPr>
              <w:t xml:space="preserve">5</w:t>
            </w:r>
          </w:p>
        </w:tc>
        <w:tc>
          <w:tcPr>
            <w:tcW w:w="3100" w:type="dxa"/>
          </w:tcPr>
          <w:p>
            <w:pPr>
              <w:spacing w:before="40" w:after="40"/>
              <w:ind w:left="60"/>
            </w:pPr>
            <w:r>
              <w:rPr>
                <w:color w:val="54646E"/>
                <w:sz w:val="18"/>
              </w:rPr>
              <w:t xml:space="preserve">Online encounters</w:t>
            </w:r>
          </w:p>
        </w:tc>
        <w:tc>
          <w:tcPr>
            <w:tcW w:w="5000" w:type="dxa"/>
          </w:tcPr>
          <w:p>
            <w:pPr>
              <w:spacing w:before="40" w:after="40"/>
              <w:ind w:left="60"/>
            </w:pPr>
            <w:r>
              <w:rPr>
                <w:color w:val="54646E"/>
                <w:sz w:val="18"/>
              </w:rPr>
              <w:t xml:space="preserve">Encounter server: shared world boss (M1), then arena PK (M2)</w:t>
            </w:r>
          </w:p>
        </w:tc>
      </w:tr>
      <w:tr>
        <w:tc>
          <w:tcPr>
            <w:tcW w:w="1200" w:type="dxa"/>
          </w:tcPr>
          <w:p>
            <w:pPr>
              <w:spacing w:before="40" w:after="40"/>
              <w:ind w:left="60"/>
            </w:pPr>
            <w:r>
              <w:rPr>
                <w:color w:val="2F6B8F"/>
                <w:sz w:val="18"/>
              </w:rPr>
              <w:t xml:space="preserve">6</w:t>
            </w:r>
          </w:p>
        </w:tc>
        <w:tc>
          <w:tcPr>
            <w:tcW w:w="3100" w:type="dxa"/>
          </w:tcPr>
          <w:p>
            <w:pPr>
              <w:spacing w:before="40" w:after="40"/>
              <w:ind w:left="60"/>
            </w:pPr>
            <w:r>
              <w:rPr>
                <w:color w:val="54646E"/>
                <w:sz w:val="18"/>
              </w:rPr>
              <w:t xml:space="preserve">Polish &amp; launch</w:t>
            </w:r>
          </w:p>
        </w:tc>
        <w:tc>
          <w:tcPr>
            <w:tcW w:w="5000" w:type="dxa"/>
          </w:tcPr>
          <w:p>
            <w:pPr>
              <w:spacing w:before="40" w:after="40"/>
              <w:ind w:left="60"/>
            </w:pPr>
            <w:r>
              <w:rPr>
                <w:color w:val="54646E"/>
                <w:sz w:val="18"/>
              </w:rPr>
              <w:t xml:space="preserve">Balance pass with telemetry, guides, branding, production launch on owned infrastructure</w:t>
            </w:r>
          </w:p>
        </w:tc>
      </w:tr>
    </w:tbl>
    <w:p>
      <w:r>
        <w:t xml:space="preserve">Phases 1–3 are text-and-data work on a running game and ship incrementally behind the existing deployment pipeline. Phase 4 is the long pole and runs in parallel once the avatar part system is specified. Phase 5 is well-bounded: two encounter types, one WebSocket service.</w:t>
      </w:r>
    </w:p>
    <w:p>
      <w:pPr>
        <w:pStyle w:val="Heading1"/>
      </w:pPr>
      <w:r>
        <w:t>Risks &amp; Next Steps</w:t>
      </w:r>
    </w:p>
    <w:p>
      <w:pPr>
        <w:spacing w:after="120"/>
        <w:ind w:left="480" w:hanging="240"/>
      </w:pPr>
      <w:r>
        <w:rPr>
          <w:b/>
          <w:color w:val="D9776B"/>
        </w:rPr>
        <w:t>❖ </w:t>
      </w:r>
      <w:r>
        <w:t xml:space="preserve">Art volume is the dominant cost — mitigated by the modular avatar (one rig, swappable parts) and by reusing every animation the prototype already has.</w:t>
      </w:r>
    </w:p>
    <w:p>
      <w:pPr>
        <w:spacing w:after="120"/>
        <w:ind w:left="480" w:hanging="240"/>
      </w:pPr>
      <w:r>
        <w:rPr>
          <w:b/>
          <w:color w:val="D9776B"/>
        </w:rPr>
        <w:t>❖ </w:t>
      </w:r>
      <w:r>
        <w:t xml:space="preserve">Encounter sync fairness — mitigated by server validation, damage caps, and fight logs; deeper server authority is a documented upgrade path, not a rewrite.</w:t>
      </w:r>
    </w:p>
    <w:p>
      <w:pPr>
        <w:spacing w:after="120"/>
        <w:ind w:left="480" w:hanging="240"/>
      </w:pPr>
      <w:r>
        <w:rPr>
          <w:b/>
          <w:color w:val="D9776B"/>
        </w:rPr>
        <w:t>❖ </w:t>
      </w:r>
      <w:r>
        <w:t xml:space="preserve">Scope discipline — the proposal deliberately excludes open-world shared presence; adding it later is possible, but nothing in this plan depends on it.</w:t>
      </w:r>
    </w:p>
    <w:p>
      <w:r>
        <w:t xml:space="preserve">Next steps: approve this proposal and the companion Migration Design Document, resolve the open decisions listed there (class roster, final title, on-chain scope, art route, save policy), and the naming map freezes — Phase 1 begins immediately after.</w:t>
      </w:r>
    </w:p>
    <w:p>
      <w:r>
        <w:t xml:space="preserve">The prototype already proves the game is fun to play and feasible to run. Axie Wuxia is not a bet on unbuilt technology; it is a re-dressing of a working production, plus one carefully bounded online layer. That is the fastest credible road to a new Axie title.</w:t>
      </w:r>
    </w:p>
    <w:p>
      <w:pPr>
        <w:sectPr>
          <w:headerReference w:type="default" r:id="R7f420dd8a613482e"/>
          <w:footerReference w:type="default" r:id="Rb95a5ccaf1e34e18"/>
          <w:pgSz w:w="11906" w:h="16838"/>
          <w:pgMar w:top="1700" w:right="1440" w:bottom="1440" w:left="1440" w:header="720" w:footer="720"/>
        </w:sectPr>
      </w:pPr>
    </w:p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6" name="Back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Bg.png"/>
                    <pic:cNvPicPr/>
                  </pic:nvPicPr>
                  <pic:blipFill>
                    <a:blip r:embed="R6f4c0218108a45cb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6600"/>
        <w:jc w:val="center"/>
      </w:pPr>
      <w:r>
        <w:rPr>
          <w:b/>
          <w:color w:val="F4ECDC"/>
          <w:sz w:val="44"/>
        </w:rPr>
        <w:t>The prototype ships. The legend scales.</w:t>
      </w:r>
    </w:p>
    <w:p>
      <w:pPr>
        <w:spacing w:before="400"/>
        <w:jc w:val="center"/>
      </w:pPr>
      <w:r>
        <w:rPr>
          <w:color w:val="F2B49A"/>
          <w:sz w:val="21"/>
        </w:rPr>
        <w:t>Axie Wuxia — an adventure RPG built on a game that already works.</w:t>
      </w:r>
    </w:p>
    <w:p>
      <w:pPr>
        <w:spacing w:before="200"/>
        <w:jc w:val="center"/>
      </w:pPr>
      <w:r>
        <w:rPr>
          <w:color w:val="9DB4C2"/>
          <w:sz w:val="17"/>
        </w:rPr>
        <w:t>Proposal v1.0 · 2026</w:t>
      </w:r>
    </w:p>
    <w:sectPr>
      <w:headerReference w:type="default" r:id="R48f97271ca8f4cb2"/>
      <w:footerReference w:type="default" r:id="R94856780a0224770"/>
      <w:pgSz w:w="11906" w:h="16838"/>
      <w:pgMar w:top="0" w:right="0" w:bottom="0" w:left="0" w:header="0" w:foo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93A8B2"/>
        <w:sz w:val="17"/>
      </w:rPr>
      <w:fldChar w:fldCharType="begin"/>
    </w:r>
    <w:r>
      <w:rPr>
        <w:color w:val="93A8B2"/>
        <w:sz w:val="17"/>
      </w:rPr>
      <w:instrText xml:space="preserve"> PAGE </w:instrText>
    </w:r>
    <w:r>
      <w:rPr>
        <w:color w:val="93A8B2"/>
        <w:sz w:val="17"/>
      </w:rPr>
      <w:fldChar w:fldCharType="separate"/>
    </w:r>
    <w:r>
      <w:rPr>
        <w:color w:val="93A8B2"/>
        <w:sz w:val="17"/>
      </w:rPr>
      <w:t xml:space="preserve">1</w:t>
    </w:r>
    <w:r>
      <w:rPr>
        <w:color w:val="93A8B2"/>
        <w:sz w:val="17"/>
      </w:rPr>
      <w:fldChar w:fldCharType="end"/>
    </w:r>
    <w:r>
      <w:rPr>
        <w:color w:val="93A8B2"/>
        <w:sz w:val="17"/>
      </w:rPr>
      <w:t xml:space="preserve"> / </w:t>
    </w:r>
    <w:r>
      <w:rPr>
        <w:color w:val="93A8B2"/>
        <w:sz w:val="17"/>
      </w:rPr>
      <w:fldChar w:fldCharType="begin"/>
    </w:r>
    <w:r>
      <w:rPr>
        <w:color w:val="93A8B2"/>
        <w:sz w:val="17"/>
      </w:rPr>
      <w:instrText xml:space="preserve"> NUMPAGES </w:instrText>
    </w:r>
    <w:r>
      <w:rPr>
        <w:color w:val="93A8B2"/>
        <w:sz w:val="17"/>
      </w:rPr>
      <w:fldChar w:fldCharType="separate"/>
    </w:r>
    <w:r>
      <w:rPr>
        <w:color w:val="93A8B2"/>
        <w:sz w:val="17"/>
      </w:rPr>
      <w:t xml:space="preserve">1</w:t>
    </w:r>
    <w:r>
      <w:rPr>
        <w:color w:val="93A8B2"/>
        <w:sz w:val="17"/>
      </w:rPr>
      <w:fldChar w:fldCharType="end"/>
    </w:r>
  </w:p>
</w:ftr>
</file>

<file path=word/footer2.xml><?xml version="1.0" encoding="utf-8"?>
<w:ftr xmlns:w="http://schemas.openxmlformats.org/wordprocessingml/2006/main">
  <w:p>
    <w:r/>
  </w:p>
</w:ftr>
</file>

<file path=word/header1.xml><?xml version="1.0" encoding="utf-8"?>
<w:hdr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p>
    <w: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" name="BodyB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odyBg.png"/>
                  <pic:cNvPicPr/>
                </pic:nvPicPr>
                <pic:blipFill>
                  <a:blip r:embed="R4cf6b56140dc4817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color w:val="93A8B2"/>
        <w:sz w:val="17"/>
      </w:rPr>
      <w:t>Axie Wuxia — Product Proposal</w:t>
    </w:r>
  </w:p>
</w:hdr>
</file>

<file path=word/header2.xml><?xml version="1.0" encoding="utf-8"?>
<w:hdr xmlns:w="http://schemas.openxmlformats.org/wordprocessingml/2006/main">
  <w:p>
    <w:r/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80" w:line="300" w:lineRule="auto"/>
    </w:pPr>
    <w:rPr>
      <w:rFonts w:ascii="Calibri" w:hAnsi="Calibri"/>
      <w:color w:val="25303A"/>
      <w:sz w:val="21"/>
    </w:rPr>
  </w:style>
  <w:style w:type="paragraph" w:styleId="Heading1">
    <w:name w:val="heading 1"/>
    <w:basedOn w:val="Normal"/>
    <w:pPr>
      <w:keepNext/>
      <w:keepLines/>
      <w:spacing w:before="520" w:after="200"/>
      <w:outlineLvl w:val="0"/>
    </w:pPr>
    <w:rPr>
      <w:rFonts w:ascii="Calibri" w:hAnsi="Calibri"/>
      <w:b/>
      <w:color w:val="2F6B8F"/>
      <w:sz w:val="34"/>
    </w:rPr>
  </w:style>
  <w:style w:type="paragraph" w:styleId="Heading2">
    <w:name w:val="heading 2"/>
    <w:basedOn w:val="Normal"/>
    <w:pPr>
      <w:keepNext/>
      <w:keepLines/>
      <w:spacing w:before="360" w:after="140"/>
      <w:outlineLvl w:val="1"/>
    </w:pPr>
    <w:rPr>
      <w:rFonts w:ascii="Calibri" w:hAnsi="Calibri"/>
      <w:b/>
      <w:color w:val="25303A"/>
      <w:sz w:val="26"/>
    </w:rPr>
  </w:style>
  <w:style w:type="paragraph" w:styleId="Caption">
    <w:name w:val="Caption"/>
    <w:basedOn w:val="Normal"/>
    <w:pPr>
      <w:spacing w:before="60" w:after="300"/>
      <w:jc w:val="center"/>
    </w:pPr>
    <w:rPr>
      <w:i/>
      <w:color w:val="93A8B2"/>
      <w:sz w:val="19"/>
    </w:rPr>
  </w:style>
  <w:style w:type="paragraph" w:styleId="TOC1">
    <w:name w:val="toc 1"/>
    <w:basedOn w:val="Normal"/>
    <w:pPr>
      <w:tabs>
        <w:tab w:val="right" w:leader="dot" w:pos="9350"/>
      </w:tabs>
      <w:spacing w:before="180" w:after="50"/>
      <w:ind w:left="0"/>
    </w:pPr>
    <w:rPr>
      <w:b/>
      <w:color w:val="25303A"/>
    </w:rPr>
  </w:style>
  <w:style w:type="paragraph" w:styleId="TOC2">
    <w:name w:val="toc 2"/>
    <w:basedOn w:val="Normal"/>
    <w:pPr>
      <w:tabs>
        <w:tab w:val="right" w:leader="dot" w:pos="9350"/>
      </w:tabs>
      <w:spacing w:before="40" w:after="50"/>
      <w:ind w:left="360"/>
    </w:pPr>
    <w:rPr>
      <w:color w:val="54646E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32c5814f002f4528" /><Relationship Type="http://schemas.openxmlformats.org/officeDocument/2006/relationships/numbering" Target="numbering.xml" Id="R7add64c0d50b43bd" /><Relationship Type="http://schemas.openxmlformats.org/officeDocument/2006/relationships/image" Target="media/image.png" Id="Ra0b7a4b62109427a" /><Relationship Type="http://schemas.openxmlformats.org/officeDocument/2006/relationships/image" Target="media/image2.png" Id="R6f4c0218108a45cb" /><Relationship Type="http://schemas.openxmlformats.org/officeDocument/2006/relationships/header" Target="header1.xml" Id="R7f420dd8a613482e" /><Relationship Type="http://schemas.openxmlformats.org/officeDocument/2006/relationships/footer" Target="footer1.xml" Id="Rb95a5ccaf1e34e18" /><Relationship Type="http://schemas.openxmlformats.org/officeDocument/2006/relationships/image" Target="media/image4.png" Id="R346ae602f79a453c" /><Relationship Type="http://schemas.openxmlformats.org/officeDocument/2006/relationships/image" Target="media/image5.png" Id="Rf72adf80c495488d" /><Relationship Type="http://schemas.openxmlformats.org/officeDocument/2006/relationships/image" Target="media/image6.png" Id="R871c295036f945e1" /><Relationship Type="http://schemas.openxmlformats.org/officeDocument/2006/relationships/header" Target="header2.xml" Id="R48f97271ca8f4cb2" /><Relationship Type="http://schemas.openxmlformats.org/officeDocument/2006/relationships/footer" Target="footer2.xml" Id="R94856780a0224770" /><Relationship Type="http://schemas.openxmlformats.org/officeDocument/2006/relationships/settings" Target="settings.xml" Id="R1c98f5bc46c94545" /></Relationships>
</file>

<file path=word/_rels/header1.xml.rels><?xml version='1.0' encoding='UTF-8'?>
<Relationships xmlns="http://schemas.openxmlformats.org/package/2006/relationships"><Relationship Type="http://schemas.openxmlformats.org/officeDocument/2006/relationships/image" Target="media/image3.png" Id="R4cf6b56140dc4817" /></Relationships>
</file>