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11"/>
        <w:spacing w:line="360" w:lineRule="auto"/>
        <w:rPr>
          <w:rFonts w:ascii="Comic Sans MS" w:hAnsi="Comic Sans MS" w:eastAsia="Comic Sans MS" w:cs="Comic Sans MS"/>
        </w:rPr>
      </w:pPr>
      <w:bookmarkStart w:id="0" w:name="_kjybptandxvg" w:colFirst="0" w:colLast="0"/>
      <w:bookmarkEnd w:id="0"/>
      <w:r>
        <w:rPr>
          <w:rFonts w:ascii="Comic Sans MS" w:hAnsi="Comic Sans MS" w:eastAsia="Comic Sans MS" w:cs="Comic Sans MS"/>
          <w:rtl w:val="0"/>
        </w:rPr>
        <w:t xml:space="preserve">1. Java </w:t>
      </w:r>
      <w:r>
        <w:rPr>
          <w:rtl w:val="0"/>
        </w:rPr>
        <w:t>Entorno Servidor</w:t>
      </w:r>
    </w:p>
    <w:p w14:paraId="00000002">
      <w:pPr>
        <w:pStyle w:val="2"/>
        <w:spacing w:line="360" w:lineRule="auto"/>
        <w:rPr>
          <w:rFonts w:ascii="Comic Sans MS" w:hAnsi="Comic Sans MS" w:eastAsia="Comic Sans MS" w:cs="Comic Sans MS"/>
        </w:rPr>
      </w:pPr>
      <w:bookmarkStart w:id="1" w:name="_my68dtjhta8f" w:colFirst="0" w:colLast="0"/>
      <w:bookmarkEnd w:id="1"/>
      <w:r>
        <w:rPr>
          <w:rFonts w:ascii="Comic Sans MS" w:hAnsi="Comic Sans MS" w:eastAsia="Comic Sans MS" w:cs="Comic Sans MS"/>
          <w:rtl w:val="0"/>
        </w:rPr>
        <w:t>1.1. Genéricos</w:t>
      </w:r>
    </w:p>
    <w:p w14:paraId="00000003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>Se introducen en Java 5 y dotan al lenguaje de:</w:t>
      </w:r>
    </w:p>
    <w:p w14:paraId="00000004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</w:p>
    <w:p w14:paraId="00000005">
      <w:pPr>
        <w:numPr>
          <w:ilvl w:val="0"/>
          <w:numId w:val="1"/>
        </w:numPr>
        <w:spacing w:line="360" w:lineRule="auto"/>
        <w:ind w:left="720" w:hanging="360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una mejor comprobación de tipos en tiempo de compilación </w:t>
      </w:r>
    </w:p>
    <w:p w14:paraId="00000006">
      <w:pPr>
        <w:spacing w:line="360" w:lineRule="auto"/>
        <w:ind w:left="720" w:firstLine="0"/>
        <w:rPr>
          <w:rFonts w:ascii="Comic Sans MS" w:hAnsi="Comic Sans MS" w:eastAsia="Comic Sans MS" w:cs="Comic Sans MS"/>
          <w:sz w:val="24"/>
          <w:szCs w:val="24"/>
        </w:rPr>
      </w:pPr>
    </w:p>
    <w:p w14:paraId="00000007">
      <w:pPr>
        <w:numPr>
          <w:ilvl w:val="0"/>
          <w:numId w:val="1"/>
        </w:numPr>
        <w:spacing w:line="360" w:lineRule="auto"/>
        <w:ind w:left="720" w:hanging="360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y, al mismo tiempo, eliminan los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casteos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al usar las colecciones.</w:t>
      </w:r>
    </w:p>
    <w:p w14:paraId="00000008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</w:p>
    <w:p w14:paraId="00000009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>En el ejemplo siguiente, se produce un error de compilación al intentar establecer una salida de una lista a un tipo entero, aún cuando el valor almacenado en la lista se corresponda con la referencia.</w:t>
      </w:r>
    </w:p>
    <w:p w14:paraId="0000000A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</w:rPr>
        <w:drawing>
          <wp:inline distT="114300" distB="114300" distL="114300" distR="114300">
            <wp:extent cx="5730875" cy="31496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</w:p>
    <w:tbl>
      <w:tblPr>
        <w:tblStyle w:val="13"/>
        <w:tblW w:w="8745" w:type="dxa"/>
        <w:tblInd w:w="3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745"/>
      </w:tblGrid>
      <w:tr w14:paraId="75F09A14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0C">
            <w:pPr>
              <w:widowControl w:val="0"/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</w:rPr>
            </w:pP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import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java.util.LinkedList;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import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java.util.List;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class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z w:val="24"/>
                <w:szCs w:val="24"/>
                <w:shd w:val="clear" w:fill="F8F8F8"/>
                <w:rtl w:val="0"/>
              </w:rPr>
              <w:t>DemoGenericos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static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void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990000"/>
                <w:sz w:val="24"/>
                <w:szCs w:val="24"/>
                <w:shd w:val="clear" w:fill="F8F8F8"/>
                <w:rtl w:val="0"/>
              </w:rPr>
              <w:t>main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(String[] args)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List </w:t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=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LinkedList();</w:t>
            </w:r>
          </w:p>
          <w:p w14:paraId="0000000D">
            <w:pPr>
              <w:widowControl w:val="0"/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</w:rPr>
            </w:pPr>
          </w:p>
          <w:p w14:paraId="0000000E">
            <w:pPr>
              <w:widowControl w:val="0"/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</w:rPr>
            </w:pP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 xml:space="preserve">           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.add(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Integer(</w:t>
            </w:r>
            <w:r>
              <w:rPr>
                <w:rFonts w:ascii="Consolas" w:hAnsi="Consolas" w:eastAsia="Consolas" w:cs="Consolas"/>
                <w:color w:val="008080"/>
                <w:sz w:val="24"/>
                <w:szCs w:val="24"/>
                <w:shd w:val="clear" w:fill="F8F8F8"/>
                <w:rtl w:val="0"/>
              </w:rPr>
              <w:t>1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)); </w:t>
            </w:r>
          </w:p>
          <w:p w14:paraId="0000000F">
            <w:pPr>
              <w:widowControl w:val="0"/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</w:rPr>
            </w:pP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Integer i = </w:t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.iterator().next();</w:t>
            </w:r>
          </w:p>
          <w:p w14:paraId="00000010">
            <w:pPr>
              <w:widowControl w:val="0"/>
              <w:rPr>
                <w:rFonts w:ascii="Comic Sans MS" w:hAnsi="Comic Sans MS" w:eastAsia="Comic Sans MS" w:cs="Comic Sans M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</w:p>
        </w:tc>
      </w:tr>
    </w:tbl>
    <w:p w14:paraId="00000011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</w:p>
    <w:tbl>
      <w:tblPr>
        <w:tblStyle w:val="14"/>
        <w:tblW w:w="1546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465"/>
      </w:tblGrid>
      <w:tr w14:paraId="4C2942C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12">
            <w:pPr>
              <w:spacing w:line="360" w:lineRule="auto"/>
              <w:rPr>
                <w:rFonts w:ascii="Comic Sans MS" w:hAnsi="Comic Sans MS" w:eastAsia="Comic Sans MS" w:cs="Comic Sans MS"/>
                <w:sz w:val="24"/>
                <w:szCs w:val="24"/>
              </w:rPr>
            </w:pPr>
            <w:r>
              <w:rPr>
                <w:rFonts w:ascii="Comic Sans MS" w:hAnsi="Comic Sans MS" w:eastAsia="Comic Sans MS" w:cs="Comic Sans MS"/>
                <w:sz w:val="24"/>
                <w:szCs w:val="24"/>
                <w:rtl w:val="0"/>
              </w:rPr>
              <w:t>Esto se producía porque en las colecciones Java antes de la versión 5, se devolvía la clase de objeto más general de Java: Object, el padre de todos los objetos en la estructura jerárquica de clase de Java.</w:t>
            </w:r>
          </w:p>
        </w:tc>
      </w:tr>
    </w:tbl>
    <w:p w14:paraId="00000013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</w:p>
    <w:p w14:paraId="00000014">
      <w:pPr>
        <w:pStyle w:val="3"/>
        <w:spacing w:line="360" w:lineRule="auto"/>
        <w:rPr>
          <w:rFonts w:ascii="Comic Sans MS" w:hAnsi="Comic Sans MS" w:eastAsia="Comic Sans MS" w:cs="Comic Sans MS"/>
        </w:rPr>
      </w:pPr>
      <w:bookmarkStart w:id="2" w:name="_ylscs6i95lli" w:colFirst="0" w:colLast="0"/>
      <w:bookmarkEnd w:id="2"/>
      <w:r>
        <w:rPr>
          <w:rFonts w:ascii="Comic Sans MS" w:hAnsi="Comic Sans MS" w:eastAsia="Comic Sans MS" w:cs="Comic Sans MS"/>
          <w:rtl w:val="0"/>
        </w:rPr>
        <w:t xml:space="preserve">1.1.1. </w:t>
      </w:r>
      <w:r>
        <w:rPr>
          <w:rFonts w:ascii="Comic Sans MS" w:hAnsi="Comic Sans MS" w:eastAsia="Comic Sans MS" w:cs="Comic Sans MS"/>
          <w:i/>
          <w:rtl w:val="0"/>
        </w:rPr>
        <w:t>Casteo</w:t>
      </w:r>
      <w:r>
        <w:rPr>
          <w:rFonts w:ascii="Comic Sans MS" w:hAnsi="Comic Sans MS" w:eastAsia="Comic Sans MS" w:cs="Comic Sans MS"/>
          <w:rtl w:val="0"/>
        </w:rPr>
        <w:t xml:space="preserve"> de colecciones</w:t>
      </w:r>
    </w:p>
    <w:p w14:paraId="00000015">
      <w:pPr>
        <w:spacing w:line="360" w:lineRule="auto"/>
        <w:ind w:left="0" w:firstLine="0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Para solucionarlo sin utilizar tienes que utilizar un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cast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:</w:t>
      </w:r>
    </w:p>
    <w:p w14:paraId="00000016">
      <w:pPr>
        <w:spacing w:line="360" w:lineRule="auto"/>
        <w:ind w:firstLine="0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</w:rPr>
        <w:drawing>
          <wp:inline distT="114300" distB="114300" distL="114300" distR="114300">
            <wp:extent cx="10458450" cy="492442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584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</w:p>
    <w:tbl>
      <w:tblPr>
        <w:tblStyle w:val="15"/>
        <w:tblW w:w="7665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665"/>
      </w:tblGrid>
      <w:tr w14:paraId="737CAFEA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18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17" w:firstLine="0"/>
              <w:jc w:val="left"/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</w:rPr>
            </w:pP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import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java.util.LinkedList;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import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java.util.List;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class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z w:val="24"/>
                <w:szCs w:val="24"/>
                <w:shd w:val="clear" w:fill="F8F8F8"/>
                <w:rtl w:val="0"/>
              </w:rPr>
              <w:t>DemoGenericos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static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void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990000"/>
                <w:sz w:val="24"/>
                <w:szCs w:val="24"/>
                <w:shd w:val="clear" w:fill="F8F8F8"/>
                <w:rtl w:val="0"/>
              </w:rPr>
              <w:t>main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(String[] args)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List </w:t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=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LinkedList();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.add(Integer.valueOf(</w:t>
            </w:r>
            <w:r>
              <w:rPr>
                <w:rFonts w:ascii="Consolas" w:hAnsi="Consolas" w:eastAsia="Consolas" w:cs="Consolas"/>
                <w:color w:val="008080"/>
                <w:sz w:val="24"/>
                <w:szCs w:val="24"/>
                <w:shd w:val="clear" w:fill="F8F8F8"/>
                <w:rtl w:val="0"/>
              </w:rPr>
              <w:t>1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)); 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Integer i = (Integer)</w:t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.iterator().next();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System.out.println(i);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</w:p>
        </w:tc>
      </w:tr>
    </w:tbl>
    <w:p w14:paraId="00000019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</w:p>
    <w:p w14:paraId="0000001A">
      <w:pPr>
        <w:spacing w:line="360" w:lineRule="auto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El compilador de Java indica mediante unos avisos que se utiliza una colección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LinkedList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sin parametrización de genéricos, directamente en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crudo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sobre Object.</w:t>
      </w:r>
    </w:p>
    <w:p w14:paraId="0000001B">
      <w:pPr>
        <w:pStyle w:val="3"/>
        <w:rPr>
          <w:rFonts w:ascii="Comic Sans MS" w:hAnsi="Comic Sans MS" w:eastAsia="Comic Sans MS" w:cs="Comic Sans MS"/>
        </w:rPr>
      </w:pPr>
      <w:bookmarkStart w:id="3" w:name="_1tzux9f9tyhc" w:colFirst="0" w:colLast="0"/>
      <w:bookmarkEnd w:id="3"/>
      <w:r>
        <w:rPr>
          <w:rFonts w:ascii="Comic Sans MS" w:hAnsi="Comic Sans MS" w:eastAsia="Comic Sans MS" w:cs="Comic Sans MS"/>
          <w:rtl w:val="0"/>
        </w:rPr>
        <w:t>1.1.2 Uso de genéricos en colecciones</w:t>
      </w:r>
    </w:p>
    <w:p w14:paraId="0000001C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>La forma correcta de utilizar estas colecciones será mediante la parametrización con genéricos:</w:t>
      </w:r>
    </w:p>
    <w:p w14:paraId="0000001D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1E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</w:rPr>
        <w:drawing>
          <wp:inline distT="114300" distB="114300" distL="114300" distR="114300">
            <wp:extent cx="4819650" cy="317182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>
      <w:pPr>
        <w:rPr>
          <w:rFonts w:ascii="Comic Sans MS" w:hAnsi="Comic Sans MS" w:eastAsia="Comic Sans MS" w:cs="Comic Sans MS"/>
          <w:sz w:val="24"/>
          <w:szCs w:val="24"/>
        </w:rPr>
      </w:pPr>
    </w:p>
    <w:tbl>
      <w:tblPr>
        <w:tblStyle w:val="16"/>
        <w:tblW w:w="8130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130"/>
      </w:tblGrid>
      <w:tr w14:paraId="373D8927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2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package 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org.iesbelen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.genericos;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import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java.util.LinkedList;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import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java.util.List;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class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z w:val="24"/>
                <w:szCs w:val="24"/>
                <w:shd w:val="clear" w:fill="F8F8F8"/>
                <w:rtl w:val="0"/>
              </w:rPr>
              <w:t>DemoGenericos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static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void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990000"/>
                <w:sz w:val="24"/>
                <w:szCs w:val="24"/>
                <w:shd w:val="clear" w:fill="F8F8F8"/>
                <w:rtl w:val="0"/>
              </w:rPr>
              <w:t>main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(String[] args)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List&lt;Integer&gt; </w:t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=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LinkedList&lt;Integer&gt;();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.add(Integer.valueOf(</w:t>
            </w:r>
            <w:r>
              <w:rPr>
                <w:rFonts w:ascii="Consolas" w:hAnsi="Consolas" w:eastAsia="Consolas" w:cs="Consolas"/>
                <w:color w:val="008080"/>
                <w:sz w:val="24"/>
                <w:szCs w:val="24"/>
                <w:shd w:val="clear" w:fill="F8F8F8"/>
                <w:rtl w:val="0"/>
              </w:rPr>
              <w:t>1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)); 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Integer i = </w:t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.iterator().next();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System.out.println(i);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</w:p>
        </w:tc>
      </w:tr>
    </w:tbl>
    <w:p w14:paraId="00000021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22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La declaración del tipo genérico ahorra el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 xml:space="preserve">casteo 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cada vez que se accede a la colección.</w:t>
      </w:r>
    </w:p>
    <w:p w14:paraId="00000023">
      <w:pPr>
        <w:pStyle w:val="3"/>
        <w:rPr>
          <w:rFonts w:ascii="Comic Sans MS" w:hAnsi="Comic Sans MS" w:eastAsia="Comic Sans MS" w:cs="Comic Sans MS"/>
        </w:rPr>
      </w:pPr>
      <w:bookmarkStart w:id="4" w:name="_9dxmj685t2la" w:colFirst="0" w:colLast="0"/>
      <w:bookmarkEnd w:id="4"/>
      <w:r>
        <w:rPr>
          <w:rFonts w:ascii="Comic Sans MS" w:hAnsi="Comic Sans MS" w:eastAsia="Comic Sans MS" w:cs="Comic Sans MS"/>
          <w:rtl w:val="0"/>
        </w:rPr>
        <w:t>1.1.3 Clase genérica</w:t>
      </w:r>
    </w:p>
    <w:p w14:paraId="00000024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>Una clase también puede tener la parametrización con genéricos. Veamos un ejemplo:</w:t>
      </w:r>
    </w:p>
    <w:p w14:paraId="00000025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</w:rPr>
        <w:drawing>
          <wp:inline distT="114300" distB="114300" distL="114300" distR="114300">
            <wp:extent cx="5895975" cy="58769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rPr>
          <w:rFonts w:ascii="Comic Sans MS" w:hAnsi="Comic Sans MS" w:eastAsia="Comic Sans MS" w:cs="Comic Sans MS"/>
          <w:sz w:val="24"/>
          <w:szCs w:val="24"/>
        </w:rPr>
      </w:pPr>
    </w:p>
    <w:tbl>
      <w:tblPr>
        <w:tblStyle w:val="17"/>
        <w:tblW w:w="12930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930"/>
      </w:tblGrid>
      <w:tr w14:paraId="7ED9B302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class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z w:val="24"/>
                <w:szCs w:val="24"/>
                <w:shd w:val="clear" w:fill="F8F8F8"/>
                <w:rtl w:val="0"/>
              </w:rPr>
              <w:t>Caja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&lt;</w:t>
            </w:r>
            <w:r>
              <w:rPr>
                <w:rFonts w:ascii="Consolas" w:hAnsi="Consolas" w:eastAsia="Consolas" w:cs="Consolas"/>
                <w:b/>
                <w:color w:val="445588"/>
                <w:sz w:val="24"/>
                <w:szCs w:val="24"/>
                <w:shd w:val="clear" w:fill="F8F8F8"/>
                <w:rtl w:val="0"/>
              </w:rPr>
              <w:t>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&gt;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private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T 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Caja()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Caja(T t)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this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.t = 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T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get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return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void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set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(T t)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0086B3"/>
                <w:sz w:val="24"/>
                <w:szCs w:val="24"/>
                <w:shd w:val="clear" w:fill="F8F8F8"/>
                <w:rtl w:val="0"/>
              </w:rPr>
              <w:t>this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.t = t;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static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void main(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[] args) {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Caja&lt;Integer&gt; cajaInt =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z w:val="24"/>
                <w:szCs w:val="24"/>
                <w:shd w:val="clear" w:fill="F8F8F8"/>
                <w:rtl w:val="0"/>
              </w:rPr>
              <w:t>Caja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&lt;Integer&gt;(Integer.valueOf(</w:t>
            </w:r>
            <w:r>
              <w:rPr>
                <w:rFonts w:ascii="Consolas" w:hAnsi="Consolas" w:eastAsia="Consolas" w:cs="Consolas"/>
                <w:color w:val="008080"/>
                <w:sz w:val="24"/>
                <w:szCs w:val="24"/>
                <w:shd w:val="clear" w:fill="F8F8F8"/>
                <w:rtl w:val="0"/>
              </w:rPr>
              <w:t>1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));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System.out.println(cajaInt.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get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());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Caja&lt;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&gt; cajaStr = 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z w:val="24"/>
                <w:szCs w:val="24"/>
                <w:shd w:val="clear" w:fill="F8F8F8"/>
                <w:rtl w:val="0"/>
              </w:rPr>
              <w:t>Caja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&lt;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&gt;();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cajaStr.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set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</w:t>
            </w:r>
            <w:r>
              <w:rPr>
                <w:rFonts w:ascii="Consolas" w:hAnsi="Consolas" w:eastAsia="Consolas" w:cs="Consolas"/>
                <w:color w:val="DD1144"/>
                <w:sz w:val="24"/>
                <w:szCs w:val="24"/>
                <w:shd w:val="clear" w:fill="F8F8F8"/>
                <w:rtl w:val="0"/>
              </w:rPr>
              <w:t>"Hola mundo"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System.out.println(cajaStr.</w:t>
            </w:r>
            <w:r>
              <w:rPr>
                <w:rFonts w:ascii="Consolas" w:hAnsi="Consolas" w:eastAsia="Consolas" w:cs="Consolas"/>
                <w:b/>
                <w:color w:val="333333"/>
                <w:sz w:val="24"/>
                <w:szCs w:val="24"/>
                <w:shd w:val="clear" w:fill="F8F8F8"/>
                <w:rtl w:val="0"/>
              </w:rPr>
              <w:t>get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());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z w:val="24"/>
                <w:szCs w:val="24"/>
                <w:shd w:val="clear" w:fill="F8F8F8"/>
                <w:rtl w:val="0"/>
              </w:rPr>
              <w:t>}</w:t>
            </w:r>
          </w:p>
        </w:tc>
      </w:tr>
    </w:tbl>
    <w:p w14:paraId="00000028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29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Si comprobamos los tipos devueltos por los métodos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get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y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set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en los objetos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 xml:space="preserve">cajaInt 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y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 xml:space="preserve">cajaStr 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vemos cómo actúa la parametrización de la clase por genérico preparando para la compilación el tipo.</w:t>
      </w:r>
    </w:p>
    <w:p w14:paraId="0000002A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</w:rPr>
        <w:drawing>
          <wp:inline distT="114300" distB="114300" distL="114300" distR="114300">
            <wp:extent cx="6372225" cy="189547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</w:rPr>
        <w:drawing>
          <wp:inline distT="114300" distB="114300" distL="114300" distR="114300">
            <wp:extent cx="5372100" cy="2114550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Si se intenta establecer en el objeto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 xml:space="preserve">cajaInt 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un tipo distinto del parámetro indicado en la instanciación del objeto &lt;Integer&gt; se nos presentará un error de compilación:</w:t>
      </w:r>
    </w:p>
    <w:p w14:paraId="0000002D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2E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</w:rPr>
        <w:drawing>
          <wp:inline distT="114300" distB="114300" distL="114300" distR="114300">
            <wp:extent cx="7867650" cy="280987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30">
      <w:pPr>
        <w:pStyle w:val="3"/>
        <w:rPr>
          <w:rFonts w:ascii="Comic Sans MS" w:hAnsi="Comic Sans MS" w:eastAsia="Comic Sans MS" w:cs="Comic Sans MS"/>
        </w:rPr>
      </w:pPr>
      <w:bookmarkStart w:id="5" w:name="_a08zmsbhf1h8" w:colFirst="0" w:colLast="0"/>
      <w:bookmarkEnd w:id="5"/>
      <w:r>
        <w:rPr>
          <w:rFonts w:ascii="Comic Sans MS" w:hAnsi="Comic Sans MS" w:eastAsia="Comic Sans MS" w:cs="Comic Sans MS"/>
          <w:rtl w:val="0"/>
        </w:rPr>
        <w:t>1.1.4 Clase con múltiples tipos genéricos</w:t>
      </w:r>
    </w:p>
    <w:p w14:paraId="00000031"/>
    <w:p w14:paraId="00000032">
      <w:pPr>
        <w:rPr>
          <w:rFonts w:ascii="Comic Sans MS" w:hAnsi="Comic Sans MS" w:eastAsia="Comic Sans MS" w:cs="Comic Sans MS"/>
        </w:rPr>
      </w:pPr>
      <w:r>
        <w:rPr>
          <w:rFonts w:ascii="Comic Sans MS" w:hAnsi="Comic Sans MS" w:eastAsia="Comic Sans MS" w:cs="Comic Sans MS"/>
          <w:rtl w:val="0"/>
        </w:rPr>
        <w:t>Una clase puede tener múltiples tipos genéricos. En este caso la parametrización por genéricos va en una interfaz:</w:t>
      </w:r>
    </w:p>
    <w:p w14:paraId="00000033">
      <w:pPr>
        <w:rPr>
          <w:rFonts w:ascii="Comic Sans MS" w:hAnsi="Comic Sans MS" w:eastAsia="Comic Sans MS" w:cs="Comic Sans MS"/>
        </w:rPr>
      </w:pPr>
    </w:p>
    <w:p w14:paraId="00000034">
      <w:pPr>
        <w:rPr>
          <w:rFonts w:ascii="Comic Sans MS" w:hAnsi="Comic Sans MS" w:eastAsia="Comic Sans MS" w:cs="Comic Sans MS"/>
        </w:rPr>
      </w:pPr>
      <w:r>
        <w:rPr>
          <w:rFonts w:ascii="Comic Sans MS" w:hAnsi="Comic Sans MS" w:eastAsia="Comic Sans MS" w:cs="Comic Sans MS"/>
        </w:rPr>
        <w:drawing>
          <wp:inline distT="114300" distB="114300" distL="114300" distR="114300">
            <wp:extent cx="2847975" cy="1857375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rPr>
          <w:rFonts w:ascii="Comic Sans MS" w:hAnsi="Comic Sans MS" w:eastAsia="Comic Sans MS" w:cs="Comic Sans MS"/>
        </w:rPr>
      </w:pPr>
    </w:p>
    <w:tbl>
      <w:tblPr>
        <w:tblStyle w:val="18"/>
        <w:tblW w:w="0" w:type="auto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029"/>
      </w:tblGrid>
      <w:tr w14:paraId="3672ED6F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3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omic Sans MS" w:hAnsi="Comic Sans MS" w:eastAsia="Comic Sans MS" w:cs="Comic Sans MS"/>
              </w:rPr>
            </w:pP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0086B3"/>
                <w:shd w:val="clear" w:fill="F8F8F8"/>
                <w:rtl w:val="0"/>
              </w:rPr>
              <w:t xml:space="preserve"> interface 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Par&lt;K,V&gt;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public K getClave();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public V getValor();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</w:p>
        </w:tc>
      </w:tr>
    </w:tbl>
    <w:p w14:paraId="00000037"/>
    <w:p w14:paraId="00000038">
      <w:r>
        <w:rPr>
          <w:rtl w:val="0"/>
        </w:rPr>
        <w:t>Si se crea una clase que implementa la interfaz anterior:</w:t>
      </w:r>
    </w:p>
    <w:p w14:paraId="00000039"/>
    <w:p w14:paraId="0000003A">
      <w:r>
        <w:drawing>
          <wp:inline distT="114300" distB="114300" distL="114300" distR="114300">
            <wp:extent cx="8439150" cy="543877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/>
    <w:p w14:paraId="0000003C">
      <w:r>
        <w:rPr>
          <w:rtl w:val="0"/>
        </w:rPr>
        <w:t xml:space="preserve">Esa clase arrastrará los parámetros del interfaz a la clase que la implementa. </w:t>
      </w:r>
    </w:p>
    <w:p w14:paraId="0000003D"/>
    <w:tbl>
      <w:tblPr>
        <w:tblStyle w:val="19"/>
        <w:tblW w:w="13920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920"/>
      </w:tblGrid>
      <w:tr w14:paraId="162AEA8B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3E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</w:pP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class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ParImpl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&lt;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K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,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V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&gt;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implements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Par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&lt;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K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,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V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&gt;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private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K clave;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private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V valor;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990000"/>
                <w:shd w:val="clear" w:fill="F8F8F8"/>
                <w:rtl w:val="0"/>
              </w:rPr>
              <w:t>ParImpl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(K clave, V valor)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this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.clave = clave;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this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.valor = valor;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999999"/>
                <w:shd w:val="clear" w:fill="F8F8F8"/>
                <w:rtl w:val="0"/>
              </w:rPr>
              <w:t>@Override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K </w:t>
            </w:r>
            <w:r>
              <w:rPr>
                <w:rFonts w:ascii="Consolas" w:hAnsi="Consolas" w:eastAsia="Consolas" w:cs="Consolas"/>
                <w:b/>
                <w:color w:val="990000"/>
                <w:shd w:val="clear" w:fill="F8F8F8"/>
                <w:rtl w:val="0"/>
              </w:rPr>
              <w:t>getClave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()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return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clave;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999999"/>
                <w:shd w:val="clear" w:fill="F8F8F8"/>
                <w:rtl w:val="0"/>
              </w:rPr>
              <w:t>@Override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V </w:t>
            </w:r>
            <w:r>
              <w:rPr>
                <w:rFonts w:ascii="Consolas" w:hAnsi="Consolas" w:eastAsia="Consolas" w:cs="Consolas"/>
                <w:b/>
                <w:color w:val="990000"/>
                <w:shd w:val="clear" w:fill="F8F8F8"/>
                <w:rtl w:val="0"/>
              </w:rPr>
              <w:t>getValor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()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return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valor;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static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void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990000"/>
                <w:shd w:val="clear" w:fill="F8F8F8"/>
                <w:rtl w:val="0"/>
              </w:rPr>
              <w:t>main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(String[] args)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Par&lt;Integer, String&gt; parIntStr =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ParImpl&lt;Integer, String&gt;(Integer.valueOf(</w:t>
            </w:r>
            <w:r>
              <w:rPr>
                <w:rFonts w:ascii="Consolas" w:hAnsi="Consolas" w:eastAsia="Consolas" w:cs="Consolas"/>
                <w:color w:val="008080"/>
                <w:shd w:val="clear" w:fill="F8F8F8"/>
                <w:rtl w:val="0"/>
              </w:rPr>
              <w:t>1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), </w:t>
            </w:r>
            <w:r>
              <w:rPr>
                <w:rFonts w:ascii="Consolas" w:hAnsi="Consolas" w:eastAsia="Consolas" w:cs="Consolas"/>
                <w:color w:val="DD1144"/>
                <w:shd w:val="clear" w:fill="F8F8F8"/>
                <w:rtl w:val="0"/>
              </w:rPr>
              <w:t>"Hola mundo!"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System.out.printf(</w:t>
            </w:r>
            <w:r>
              <w:rPr>
                <w:rFonts w:ascii="Consolas" w:hAnsi="Consolas" w:eastAsia="Consolas" w:cs="Consolas"/>
                <w:color w:val="DD1144"/>
                <w:shd w:val="clear" w:fill="F8F8F8"/>
                <w:rtl w:val="0"/>
              </w:rPr>
              <w:t>"Clave %d y valor %s"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, parIntStr.getClave(), parIntStr.getValor());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</w:p>
        </w:tc>
      </w:tr>
    </w:tbl>
    <w:p w14:paraId="0000003F"/>
    <w:p w14:paraId="00000040">
      <w:pPr>
        <w:pStyle w:val="3"/>
        <w:rPr>
          <w:rFonts w:ascii="Comic Sans MS" w:hAnsi="Comic Sans MS" w:eastAsia="Comic Sans MS" w:cs="Comic Sans MS"/>
        </w:rPr>
      </w:pPr>
      <w:bookmarkStart w:id="6" w:name="_l662yvtm5wao" w:colFirst="0" w:colLast="0"/>
      <w:bookmarkEnd w:id="6"/>
      <w:r>
        <w:rPr>
          <w:rFonts w:ascii="Comic Sans MS" w:hAnsi="Comic Sans MS" w:eastAsia="Comic Sans MS" w:cs="Comic Sans MS"/>
          <w:rtl w:val="0"/>
        </w:rPr>
        <w:t>1.1.5 Convención de parámetro</w:t>
      </w:r>
    </w:p>
    <w:p w14:paraId="00000041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E: elemento de una colección.</w:t>
      </w:r>
    </w:p>
    <w:p w14:paraId="00000042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K: clave.</w:t>
      </w:r>
    </w:p>
    <w:p w14:paraId="00000043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N: número.</w:t>
      </w:r>
    </w:p>
    <w:p w14:paraId="00000044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T: tipo.</w:t>
      </w:r>
    </w:p>
    <w:p w14:paraId="00000045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V: valor.</w:t>
      </w:r>
    </w:p>
    <w:p w14:paraId="00000046">
      <w:pPr>
        <w:shd w:val="clear" w:fill="FFFFFF"/>
        <w:spacing w:after="240"/>
        <w:ind w:left="0" w:firstLine="0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S, U, V etc: para segundos, terceros y cuartos tipos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rtl w:val="0"/>
        </w:rPr>
        <w:t>.</w:t>
      </w:r>
    </w:p>
    <w:p w14:paraId="00000047">
      <w:pPr>
        <w:pStyle w:val="3"/>
        <w:shd w:val="clear" w:fill="FFFFFF"/>
        <w:spacing w:after="240"/>
      </w:pPr>
      <w:bookmarkStart w:id="7" w:name="_k7a1ersg8m68" w:colFirst="0" w:colLast="0"/>
      <w:bookmarkEnd w:id="7"/>
      <w:r>
        <w:rPr>
          <w:rtl w:val="0"/>
        </w:rPr>
        <w:t>1.1.6 Tipos genéricos en métodos</w:t>
      </w:r>
    </w:p>
    <w:p w14:paraId="00000048">
      <w:pPr>
        <w:rPr>
          <w:rFonts w:ascii="Comic Sans MS" w:hAnsi="Comic Sans MS" w:eastAsia="Comic Sans MS" w:cs="Comic Sans MS"/>
        </w:rPr>
      </w:pPr>
      <w:r>
        <w:rPr>
          <w:rFonts w:ascii="Comic Sans MS" w:hAnsi="Comic Sans MS" w:eastAsia="Comic Sans MS" w:cs="Comic Sans MS"/>
          <w:rtl w:val="0"/>
        </w:rPr>
        <w:t>Estos genéricos también se pueden utilizar en los métodos. En el caso del método estático compare tenemos una parametrización múltiple de genéricos:</w:t>
      </w:r>
    </w:p>
    <w:p w14:paraId="00000049">
      <w:pPr>
        <w:rPr>
          <w:rFonts w:ascii="Comic Sans MS" w:hAnsi="Comic Sans MS" w:eastAsia="Comic Sans MS" w:cs="Comic Sans MS"/>
        </w:rPr>
      </w:pPr>
    </w:p>
    <w:p w14:paraId="0000004A">
      <w:r>
        <w:drawing>
          <wp:inline distT="114300" distB="114300" distL="114300" distR="114300">
            <wp:extent cx="8258175" cy="40005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B"/>
    <w:p w14:paraId="0000004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tbl>
      <w:tblPr>
        <w:tblStyle w:val="21"/>
        <w:tblW w:w="15255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255"/>
      </w:tblGrid>
      <w:tr w14:paraId="43165D49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4D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</w:pP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class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Util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static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&lt;K,V&gt; boolean compare(Par&lt;K,V&gt; par1, Par&lt;K,V&gt; par2)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return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par1.getClave().equals(par2.getClave()) &amp;&amp; par1.getValor().equals(par2.getValor());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public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static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void main(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[] args)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Par&lt;Integer,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&gt; par1 =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ParImpl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&lt;Integer,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&gt;(Integer.valueOf(</w:t>
            </w:r>
            <w:r>
              <w:rPr>
                <w:rFonts w:ascii="Consolas" w:hAnsi="Consolas" w:eastAsia="Consolas" w:cs="Consolas"/>
                <w:color w:val="008080"/>
                <w:shd w:val="clear" w:fill="F8F8F8"/>
                <w:rtl w:val="0"/>
              </w:rPr>
              <w:t>1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), </w:t>
            </w:r>
            <w:r>
              <w:rPr>
                <w:rFonts w:ascii="Consolas" w:hAnsi="Consolas" w:eastAsia="Consolas" w:cs="Consolas"/>
                <w:color w:val="DD1144"/>
                <w:shd w:val="clear" w:fill="F8F8F8"/>
                <w:rtl w:val="0"/>
              </w:rPr>
              <w:t>"Pera"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Par&lt;Integer,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&gt; par2 =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ParImpl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&lt;Integer,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&gt;(Integer.valueOf(</w:t>
            </w:r>
            <w:r>
              <w:rPr>
                <w:rFonts w:ascii="Consolas" w:hAnsi="Consolas" w:eastAsia="Consolas" w:cs="Consolas"/>
                <w:color w:val="008080"/>
                <w:shd w:val="clear" w:fill="F8F8F8"/>
                <w:rtl w:val="0"/>
              </w:rPr>
              <w:t>2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), </w:t>
            </w:r>
            <w:r>
              <w:rPr>
                <w:rFonts w:ascii="Consolas" w:hAnsi="Consolas" w:eastAsia="Consolas" w:cs="Consolas"/>
                <w:color w:val="DD1144"/>
                <w:shd w:val="clear" w:fill="F8F8F8"/>
                <w:rtl w:val="0"/>
              </w:rPr>
              <w:t>"Manzana"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boolean mismo = Util.&lt;Integer,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&gt;compare(par1, par2);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System.out.println(</w:t>
            </w:r>
            <w:r>
              <w:rPr>
                <w:rFonts w:ascii="Consolas" w:hAnsi="Consolas" w:eastAsia="Consolas" w:cs="Consolas"/>
                <w:color w:val="DD1144"/>
                <w:shd w:val="clear" w:fill="F8F8F8"/>
                <w:rtl w:val="0"/>
              </w:rPr>
              <w:t>"Mismo: "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+ mismo);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ab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</w:p>
        </w:tc>
      </w:tr>
    </w:tbl>
    <w:p w14:paraId="0000004E">
      <w:pPr>
        <w:rPr>
          <w:rFonts w:ascii="Comic Sans MS" w:hAnsi="Comic Sans MS" w:eastAsia="Comic Sans MS" w:cs="Comic Sans MS"/>
        </w:rPr>
      </w:pPr>
    </w:p>
    <w:p w14:paraId="0000004F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>Puesto que los parámetros podrán inferirse de los parámetros del método es común omitirlos al realizar la invocación:</w:t>
      </w:r>
    </w:p>
    <w:p w14:paraId="00000050">
      <w:pPr>
        <w:shd w:val="clear" w:fill="FFFFFF"/>
        <w:spacing w:after="240"/>
        <w:ind w:left="0" w:firstLine="0"/>
        <w:rPr>
          <w:rFonts w:ascii="Times New Roman" w:hAnsi="Times New Roman" w:eastAsia="Times New Roman" w:cs="Times New Roman"/>
          <w:color w:val="222222"/>
          <w:sz w:val="29"/>
          <w:szCs w:val="29"/>
        </w:rPr>
      </w:pPr>
      <w:r>
        <w:rPr>
          <w:rFonts w:ascii="Times New Roman" w:hAnsi="Times New Roman" w:eastAsia="Times New Roman" w:cs="Times New Roman"/>
          <w:color w:val="222222"/>
          <w:sz w:val="29"/>
          <w:szCs w:val="29"/>
        </w:rPr>
        <w:drawing>
          <wp:inline distT="114300" distB="114300" distL="114300" distR="114300">
            <wp:extent cx="7934325" cy="4105275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>
      <w:pPr>
        <w:pStyle w:val="3"/>
        <w:shd w:val="clear" w:fill="FFFFFF"/>
        <w:spacing w:after="240"/>
        <w:rPr>
          <w:rFonts w:ascii="Comic Sans MS" w:hAnsi="Comic Sans MS" w:eastAsia="Comic Sans MS" w:cs="Comic Sans MS"/>
        </w:rPr>
      </w:pPr>
      <w:bookmarkStart w:id="8" w:name="_2yc7krn2ch8d" w:colFirst="0" w:colLast="0"/>
      <w:bookmarkEnd w:id="8"/>
      <w:r>
        <w:rPr>
          <w:rFonts w:ascii="Comic Sans MS" w:hAnsi="Comic Sans MS" w:eastAsia="Comic Sans MS" w:cs="Comic Sans MS"/>
          <w:rtl w:val="0"/>
        </w:rPr>
        <w:t>1.1.7 &lt;T extends U&gt; tipo conocido T que extiende U</w:t>
      </w:r>
    </w:p>
    <w:p w14:paraId="00000052">
      <w:pPr>
        <w:shd w:val="clear" w:fill="FFFFFF"/>
        <w:spacing w:after="240"/>
        <w:ind w:left="0" w:firstLine="0"/>
        <w:rPr>
          <w:rFonts w:ascii="Times New Roman" w:hAnsi="Times New Roman" w:eastAsia="Times New Roman" w:cs="Times New Roman"/>
          <w:color w:val="222222"/>
          <w:sz w:val="29"/>
          <w:szCs w:val="29"/>
        </w:rPr>
      </w:pPr>
      <w:r>
        <w:rPr>
          <w:rFonts w:ascii="Times New Roman" w:hAnsi="Times New Roman" w:eastAsia="Times New Roman" w:cs="Times New Roman"/>
          <w:color w:val="222222"/>
          <w:sz w:val="29"/>
          <w:szCs w:val="29"/>
        </w:rPr>
        <w:drawing>
          <wp:inline distT="114300" distB="114300" distL="114300" distR="114300">
            <wp:extent cx="7772400" cy="60198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Pero si no existe relación de herencia de T a U (U clase padre y T clase hija) se tendrá un error. </w:t>
      </w:r>
    </w:p>
    <w:p w14:paraId="00000054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5"/>
          <w:szCs w:val="25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En el caso siguiente cuando el método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inspeccionar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recibe como parámetro un String que no tiene herencia de Number conforme a la definición del parámetro &lt; U extends Number&gt; dará un error de compilación.</w:t>
      </w:r>
    </w:p>
    <w:p w14:paraId="00000055">
      <w:pPr>
        <w:shd w:val="clear" w:fill="FFFFFF"/>
        <w:spacing w:after="240"/>
        <w:ind w:left="0" w:firstLine="0"/>
        <w:rPr>
          <w:rFonts w:ascii="Times New Roman" w:hAnsi="Times New Roman" w:eastAsia="Times New Roman" w:cs="Times New Roman"/>
          <w:color w:val="222222"/>
          <w:sz w:val="29"/>
          <w:szCs w:val="29"/>
        </w:rPr>
      </w:pPr>
      <w:r>
        <w:rPr>
          <w:rFonts w:ascii="Times New Roman" w:hAnsi="Times New Roman" w:eastAsia="Times New Roman" w:cs="Times New Roman"/>
          <w:color w:val="222222"/>
          <w:sz w:val="29"/>
          <w:szCs w:val="29"/>
        </w:rPr>
        <w:drawing>
          <wp:inline distT="114300" distB="114300" distL="114300" distR="114300">
            <wp:extent cx="8420100" cy="611505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>
      <w:pPr>
        <w:shd w:val="clear" w:fill="FFFFFF"/>
        <w:spacing w:after="240"/>
        <w:ind w:left="0" w:firstLine="0"/>
        <w:rPr>
          <w:rFonts w:ascii="Times New Roman" w:hAnsi="Times New Roman" w:eastAsia="Times New Roman" w:cs="Times New Roman"/>
          <w:color w:val="222222"/>
          <w:sz w:val="29"/>
          <w:szCs w:val="29"/>
        </w:rPr>
      </w:pPr>
    </w:p>
    <w:tbl>
      <w:tblPr>
        <w:tblStyle w:val="22"/>
        <w:tblW w:w="1390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905"/>
      </w:tblGrid>
      <w:tr w14:paraId="0EEF905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609" w:hRule="atLeast"/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5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color w:val="222222"/>
                <w:sz w:val="24"/>
                <w:szCs w:val="24"/>
              </w:rPr>
            </w:pPr>
            <w:r>
              <w:rPr>
                <w:rFonts w:ascii="Comic Sans MS" w:hAnsi="Comic Sans MS" w:eastAsia="Comic Sans MS" w:cs="Comic Sans MS"/>
                <w:color w:val="222222"/>
                <w:sz w:val="24"/>
                <w:szCs w:val="24"/>
                <w:rtl w:val="0"/>
              </w:rPr>
              <w:t>No existe herencia en genéricos básicos.</w:t>
            </w:r>
          </w:p>
          <w:p w14:paraId="00000058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color w:val="222222"/>
                <w:sz w:val="24"/>
                <w:szCs w:val="24"/>
              </w:rPr>
            </w:pPr>
          </w:p>
          <w:p w14:paraId="00000059">
            <w:pPr>
              <w:widowControl w:val="0"/>
              <w:spacing w:line="240" w:lineRule="auto"/>
              <w:rPr>
                <w:rFonts w:ascii="Comic Sans MS" w:hAnsi="Comic Sans MS" w:eastAsia="Comic Sans MS" w:cs="Comic Sans MS"/>
                <w:color w:val="222222"/>
                <w:sz w:val="24"/>
                <w:szCs w:val="24"/>
              </w:rPr>
            </w:pPr>
            <w:r>
              <w:rPr>
                <w:rFonts w:ascii="Comic Sans MS" w:hAnsi="Comic Sans MS" w:eastAsia="Comic Sans MS" w:cs="Comic Sans MS"/>
                <w:color w:val="222222"/>
                <w:sz w:val="24"/>
                <w:szCs w:val="24"/>
                <w:rtl w:val="0"/>
              </w:rPr>
              <w:t>Caja&lt;Number&gt; cajaInt = new Caja&lt;Integer&gt; //Da error de compilación</w:t>
            </w:r>
          </w:p>
          <w:p w14:paraId="0000005A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color w:val="222222"/>
                <w:sz w:val="29"/>
                <w:szCs w:val="29"/>
              </w:rPr>
            </w:pPr>
          </w:p>
          <w:p w14:paraId="0000005B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color w:val="222222"/>
                <w:sz w:val="29"/>
                <w:szCs w:val="29"/>
              </w:rPr>
            </w:pPr>
            <w:r>
              <w:rPr>
                <w:rFonts w:ascii="Comic Sans MS" w:hAnsi="Comic Sans MS" w:eastAsia="Comic Sans MS" w:cs="Comic Sans MS"/>
                <w:color w:val="222222"/>
                <w:sz w:val="29"/>
                <w:szCs w:val="29"/>
              </w:rPr>
              <w:drawing>
                <wp:inline distT="114300" distB="114300" distL="114300" distR="114300">
                  <wp:extent cx="8039100" cy="1190625"/>
                  <wp:effectExtent l="0" t="0" r="0" b="0"/>
                  <wp:docPr id="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5C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color w:val="222222"/>
                <w:sz w:val="29"/>
                <w:szCs w:val="29"/>
              </w:rPr>
            </w:pPr>
          </w:p>
          <w:p w14:paraId="0000005D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color w:val="222222"/>
                <w:sz w:val="29"/>
                <w:szCs w:val="29"/>
              </w:rPr>
            </w:pPr>
            <w:r>
              <w:rPr>
                <w:rFonts w:ascii="Comic Sans MS" w:hAnsi="Comic Sans MS" w:eastAsia="Comic Sans MS" w:cs="Comic Sans MS"/>
                <w:color w:val="222222"/>
                <w:sz w:val="29"/>
                <w:szCs w:val="29"/>
                <w:rtl w:val="0"/>
              </w:rPr>
              <w:t>Solución:</w:t>
            </w:r>
          </w:p>
          <w:p w14:paraId="0000005E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222222"/>
                <w:sz w:val="29"/>
                <w:szCs w:val="29"/>
              </w:rPr>
            </w:pPr>
          </w:p>
          <w:p w14:paraId="0000005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222222"/>
                <w:sz w:val="29"/>
                <w:szCs w:val="29"/>
              </w:rPr>
            </w:pPr>
            <w:r>
              <w:rPr>
                <w:rFonts w:ascii="Times New Roman" w:hAnsi="Times New Roman" w:eastAsia="Times New Roman" w:cs="Times New Roman"/>
                <w:color w:val="222222"/>
                <w:sz w:val="29"/>
                <w:szCs w:val="29"/>
              </w:rPr>
              <w:drawing>
                <wp:inline distT="114300" distB="114300" distL="114300" distR="114300">
                  <wp:extent cx="6867525" cy="390525"/>
                  <wp:effectExtent l="0" t="0" r="0" b="0"/>
                  <wp:docPr id="1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6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222222"/>
                <w:sz w:val="29"/>
                <w:szCs w:val="29"/>
              </w:rPr>
            </w:pPr>
          </w:p>
        </w:tc>
      </w:tr>
    </w:tbl>
    <w:p w14:paraId="00000061">
      <w:pPr>
        <w:pStyle w:val="3"/>
        <w:shd w:val="clear" w:fill="FFFFFF"/>
        <w:spacing w:after="240"/>
        <w:rPr>
          <w:rFonts w:ascii="Comic Sans MS" w:hAnsi="Comic Sans MS" w:eastAsia="Comic Sans MS" w:cs="Comic Sans MS"/>
        </w:rPr>
      </w:pPr>
      <w:bookmarkStart w:id="9" w:name="_qp3vorxj7iyv" w:colFirst="0" w:colLast="0"/>
      <w:bookmarkEnd w:id="9"/>
      <w:r>
        <w:rPr>
          <w:rFonts w:ascii="Comic Sans MS" w:hAnsi="Comic Sans MS" w:eastAsia="Comic Sans MS" w:cs="Comic Sans MS"/>
          <w:rtl w:val="0"/>
        </w:rPr>
        <w:t>1.1.8 &lt;? extends U&gt;</w:t>
      </w:r>
    </w:p>
    <w:p w14:paraId="00000062">
      <w:r>
        <w:rPr>
          <w:rtl w:val="0"/>
        </w:rPr>
        <w:t>Teniendo un esquema de herencia como el siguiente:</w:t>
      </w:r>
    </w:p>
    <w:p w14:paraId="00000063">
      <w:r>
        <w:drawing>
          <wp:inline distT="114300" distB="114300" distL="114300" distR="114300">
            <wp:extent cx="3390900" cy="321945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/>
    <w:p w14:paraId="00000065"/>
    <w:p w14:paraId="00000066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>Supongamos que tenemos la siguiente declaración:</w:t>
      </w:r>
    </w:p>
    <w:p w14:paraId="00000067">
      <w:pPr>
        <w:rPr>
          <w:rFonts w:ascii="Comic Sans MS" w:hAnsi="Comic Sans MS" w:eastAsia="Comic Sans MS" w:cs="Comic Sans MS"/>
          <w:sz w:val="24"/>
          <w:szCs w:val="24"/>
        </w:rPr>
      </w:pPr>
    </w:p>
    <w:tbl>
      <w:tblPr>
        <w:tblStyle w:val="23"/>
        <w:tblW w:w="0" w:type="auto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029"/>
      </w:tblGrid>
      <w:tr w14:paraId="34A2828C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68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sz w:val="24"/>
                <w:szCs w:val="24"/>
              </w:rPr>
            </w:pPr>
            <w:r>
              <w:rPr>
                <w:rFonts w:ascii="Comic Sans MS" w:hAnsi="Comic Sans MS" w:eastAsia="Comic Sans MS" w:cs="Comic Sans MS"/>
                <w:b/>
                <w:color w:val="33333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mic Sans MS" w:hAnsi="Comic Sans MS" w:eastAsia="Comic Sans MS" w:cs="Comic Sans MS"/>
                <w:b/>
                <w:color w:val="999999"/>
                <w:sz w:val="24"/>
                <w:szCs w:val="24"/>
                <w:shd w:val="clear" w:fill="F8F8F8"/>
                <w:rtl w:val="0"/>
              </w:rPr>
              <w:t>&lt;?</w:t>
            </w:r>
            <w:r>
              <w:rPr>
                <w:rFonts w:ascii="Comic Sans MS" w:hAnsi="Comic Sans MS" w:eastAsia="Comic Sans MS" w:cs="Comic Sans MS"/>
                <w:color w:val="333333"/>
                <w:sz w:val="24"/>
                <w:szCs w:val="24"/>
                <w:shd w:val="clear" w:fill="F8F8F8"/>
                <w:rtl w:val="0"/>
              </w:rPr>
              <w:t xml:space="preserve"> extends C2&gt; </w:t>
            </w:r>
            <w:r>
              <w:rPr>
                <w:rFonts w:ascii="Comic Sans MS" w:hAnsi="Comic Sans MS" w:eastAsia="Comic Sans MS" w:cs="Comic Sans MS"/>
                <w:b/>
                <w:color w:val="33333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mic Sans MS" w:hAnsi="Comic Sans MS" w:eastAsia="Comic Sans MS" w:cs="Comic Sans MS"/>
                <w:color w:val="333333"/>
                <w:sz w:val="24"/>
                <w:szCs w:val="24"/>
                <w:shd w:val="clear" w:fill="F8F8F8"/>
                <w:rtl w:val="0"/>
              </w:rPr>
              <w:t>;</w:t>
            </w:r>
          </w:p>
        </w:tc>
      </w:tr>
    </w:tbl>
    <w:p w14:paraId="00000069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6A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Con esto estás diciendo que </w:t>
      </w:r>
      <w:r>
        <w:rPr>
          <w:rFonts w:ascii="Comic Sans MS" w:hAnsi="Comic Sans MS" w:eastAsia="Comic Sans MS" w:cs="Comic Sans MS"/>
          <w:i/>
          <w:sz w:val="24"/>
          <w:szCs w:val="24"/>
          <w:rtl w:val="0"/>
        </w:rPr>
        <w:t>list</w:t>
      </w:r>
      <w:r>
        <w:rPr>
          <w:rFonts w:ascii="Comic Sans MS" w:hAnsi="Comic Sans MS" w:eastAsia="Comic Sans MS" w:cs="Comic Sans MS"/>
          <w:i/>
          <w:sz w:val="24"/>
          <w:szCs w:val="24"/>
          <w:u w:val="single"/>
          <w:rtl w:val="0"/>
        </w:rPr>
        <w:t xml:space="preserve"> </w:t>
      </w:r>
      <w:r>
        <w:rPr>
          <w:rFonts w:ascii="Comic Sans MS" w:hAnsi="Comic Sans MS" w:eastAsia="Comic Sans MS" w:cs="Comic Sans MS"/>
          <w:sz w:val="24"/>
          <w:szCs w:val="24"/>
          <w:u w:val="single"/>
          <w:rtl w:val="0"/>
        </w:rPr>
        <w:t>podrá hacer referencia a un objeto, por ejemplo, de tipo ArrayList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 cuyo tipo genérico es uno de los 7</w:t>
      </w:r>
      <w:r>
        <w:rPr>
          <w:rFonts w:ascii="Comic Sans MS" w:hAnsi="Comic Sans MS" w:eastAsia="Comic Sans MS" w:cs="Comic Sans MS"/>
          <w:sz w:val="24"/>
          <w:szCs w:val="24"/>
          <w:u w:val="single"/>
          <w:rtl w:val="0"/>
        </w:rPr>
        <w:t xml:space="preserve"> subtipos de C2 (C2 incluido)</w:t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:</w:t>
      </w:r>
    </w:p>
    <w:p w14:paraId="0000006B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6C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ab/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C2: new ArrayList&lt;C2&gt;();, (un objeto que puede almacenar C2 o subtipos) o</w:t>
      </w:r>
    </w:p>
    <w:p w14:paraId="0000006D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ab/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D1: new ArrayList&lt;D1&gt;();, (un objeto que puede almacenar D1 o subtipos) o</w:t>
      </w:r>
    </w:p>
    <w:p w14:paraId="0000006E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ab/>
      </w:r>
      <w:r>
        <w:rPr>
          <w:rFonts w:ascii="Comic Sans MS" w:hAnsi="Comic Sans MS" w:eastAsia="Comic Sans MS" w:cs="Comic Sans MS"/>
          <w:sz w:val="24"/>
          <w:szCs w:val="24"/>
          <w:rtl w:val="0"/>
        </w:rPr>
        <w:t>D2: new ArrayList&lt;D2&gt;();, (un objeto que puede almacenar D2 o subtipos) o</w:t>
      </w:r>
      <w:r>
        <w:rPr>
          <w:rtl w:val="0"/>
        </w:rPr>
        <w:t>…</w:t>
      </w:r>
    </w:p>
    <w:p w14:paraId="0000006F"/>
    <w:p w14:paraId="00000070">
      <w:r>
        <w:rPr>
          <w:rtl w:val="0"/>
        </w:rPr>
        <w:t>List&lt;? extends C2&gt; list = new ArrayList&lt;B2&gt;(); ERROR!!</w:t>
      </w:r>
    </w:p>
    <w:p w14:paraId="00000071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72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>y así. Siete casos diferentes:</w:t>
      </w:r>
    </w:p>
    <w:p w14:paraId="00000073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74">
      <w:pPr>
        <w:rPr>
          <w:rFonts w:ascii="Comic Sans MS" w:hAnsi="Comic Sans MS" w:eastAsia="Comic Sans MS" w:cs="Comic Sans MS"/>
          <w:sz w:val="24"/>
          <w:szCs w:val="24"/>
        </w:rPr>
      </w:pPr>
      <w:r>
        <w:drawing>
          <wp:inline distT="114300" distB="114300" distL="114300" distR="114300">
            <wp:extent cx="4276725" cy="12668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rPr>
          <w:rFonts w:ascii="Comic Sans MS" w:hAnsi="Comic Sans MS" w:eastAsia="Comic Sans MS" w:cs="Comic Sans MS"/>
          <w:sz w:val="24"/>
          <w:szCs w:val="24"/>
        </w:rPr>
      </w:pPr>
    </w:p>
    <w:p w14:paraId="00000076">
      <w:pPr>
        <w:rPr>
          <w:rFonts w:ascii="Comic Sans MS" w:hAnsi="Comic Sans MS" w:eastAsia="Comic Sans MS" w:cs="Comic Sans MS"/>
          <w:sz w:val="24"/>
          <w:szCs w:val="24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Tenemos un conjunto de tipos "almacenables" para cada caso posible: </w:t>
      </w:r>
    </w:p>
    <w:p w14:paraId="00000077">
      <w:pPr>
        <w:numPr>
          <w:ilvl w:val="0"/>
          <w:numId w:val="2"/>
        </w:numPr>
        <w:ind w:left="720" w:hanging="360"/>
        <w:rPr>
          <w:rFonts w:ascii="Comic Sans MS" w:hAnsi="Comic Sans MS" w:eastAsia="Comic Sans MS" w:cs="Comic Sans MS"/>
          <w:sz w:val="24"/>
          <w:szCs w:val="24"/>
          <w:u w:val="none"/>
        </w:rPr>
      </w:pPr>
      <w:r>
        <w:rPr>
          <w:rFonts w:ascii="Comic Sans MS" w:hAnsi="Comic Sans MS" w:eastAsia="Comic Sans MS" w:cs="Comic Sans MS"/>
          <w:sz w:val="24"/>
          <w:szCs w:val="24"/>
          <w:rtl w:val="0"/>
        </w:rPr>
        <w:t xml:space="preserve">7 conjuntos (rojos) </w:t>
      </w:r>
    </w:p>
    <w:p w14:paraId="00000078"/>
    <w:p w14:paraId="00000079"/>
    <w:p w14:paraId="0000007A">
      <w:r>
        <w:drawing>
          <wp:inline distT="114300" distB="114300" distL="114300" distR="114300">
            <wp:extent cx="6981825" cy="318135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B"/>
    <w:p w14:paraId="0000007C">
      <w:r>
        <w:rPr>
          <w:rtl w:val="0"/>
        </w:rPr>
        <w:t xml:space="preserve">Fíjate en los siguientes casos que </w:t>
      </w:r>
      <w:r>
        <w:rPr>
          <w:b/>
          <w:rtl w:val="0"/>
        </w:rPr>
        <w:t>no</w:t>
      </w:r>
      <w:r>
        <w:rPr>
          <w:rtl w:val="0"/>
        </w:rPr>
        <w:t xml:space="preserve"> se podrían cumplir:</w:t>
      </w:r>
    </w:p>
    <w:p w14:paraId="0000007D"/>
    <w:p w14:paraId="0000007E">
      <w:r>
        <w:rPr>
          <w:rtl w:val="0"/>
        </w:rPr>
        <w:tab/>
      </w:r>
      <w:r>
        <w:rPr>
          <w:rtl w:val="0"/>
        </w:rPr>
        <w:t xml:space="preserve">no puede añadir C2 </w:t>
      </w:r>
      <w:r>
        <w:rPr>
          <w:rFonts w:ascii="Consolas" w:hAnsi="Consolas" w:eastAsia="Consolas" w:cs="Consolas"/>
          <w:color w:val="0086B3"/>
          <w:shd w:val="clear" w:fill="F8F8F8"/>
          <w:rtl w:val="0"/>
        </w:rPr>
        <w:t>list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>.add(</w:t>
      </w:r>
      <w:r>
        <w:rPr>
          <w:rFonts w:ascii="Consolas" w:hAnsi="Consolas" w:eastAsia="Consolas" w:cs="Consolas"/>
          <w:b/>
          <w:color w:val="333333"/>
          <w:shd w:val="clear" w:fill="F8F8F8"/>
          <w:rtl w:val="0"/>
        </w:rPr>
        <w:t>new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 xml:space="preserve"> C2(){});</w:t>
      </w:r>
      <w:r>
        <w:rPr>
          <w:rtl w:val="0"/>
        </w:rPr>
        <w:t xml:space="preserve"> si se trata de un array de D1 </w:t>
      </w:r>
      <w:r>
        <w:rPr>
          <w:rFonts w:ascii="Consolas" w:hAnsi="Consolas" w:eastAsia="Consolas" w:cs="Consolas"/>
          <w:color w:val="000080"/>
          <w:shd w:val="clear" w:fill="F8F8F8"/>
          <w:rtl w:val="0"/>
        </w:rPr>
        <w:t>list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 xml:space="preserve"> = new ArrayList&lt;D1&gt;()</w:t>
      </w:r>
      <w:r>
        <w:rPr>
          <w:rFonts w:ascii="Consolas" w:hAnsi="Consolas" w:eastAsia="Consolas" w:cs="Consolas"/>
          <w:i/>
          <w:color w:val="999988"/>
          <w:shd w:val="clear" w:fill="F8F8F8"/>
          <w:rtl w:val="0"/>
        </w:rPr>
        <w:t>;</w:t>
      </w:r>
      <w:r>
        <w:rPr>
          <w:rtl w:val="0"/>
        </w:rPr>
        <w:t xml:space="preserve"> porque C2 no es subtipo D1</w:t>
      </w:r>
    </w:p>
    <w:p w14:paraId="0000007F">
      <w:r>
        <w:rPr>
          <w:rtl w:val="0"/>
        </w:rPr>
        <w:tab/>
      </w:r>
      <w:r>
        <w:rPr>
          <w:rtl w:val="0"/>
        </w:rPr>
        <w:t xml:space="preserve">no puede añadir D1 </w:t>
      </w:r>
      <w:r>
        <w:rPr>
          <w:rFonts w:ascii="Consolas" w:hAnsi="Consolas" w:eastAsia="Consolas" w:cs="Consolas"/>
          <w:color w:val="0086B3"/>
          <w:shd w:val="clear" w:fill="F8F8F8"/>
          <w:rtl w:val="0"/>
        </w:rPr>
        <w:t>list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>.add(</w:t>
      </w:r>
      <w:r>
        <w:rPr>
          <w:rFonts w:ascii="Consolas" w:hAnsi="Consolas" w:eastAsia="Consolas" w:cs="Consolas"/>
          <w:b/>
          <w:color w:val="333333"/>
          <w:shd w:val="clear" w:fill="F8F8F8"/>
          <w:rtl w:val="0"/>
        </w:rPr>
        <w:t>new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 xml:space="preserve"> D1(){});</w:t>
      </w:r>
      <w:r>
        <w:rPr>
          <w:rtl w:val="0"/>
        </w:rPr>
        <w:t xml:space="preserve"> si se trata de un array de D2 </w:t>
      </w:r>
      <w:r>
        <w:rPr>
          <w:rFonts w:ascii="Consolas" w:hAnsi="Consolas" w:eastAsia="Consolas" w:cs="Consolas"/>
          <w:color w:val="000080"/>
          <w:shd w:val="clear" w:fill="F8F8F8"/>
          <w:rtl w:val="0"/>
        </w:rPr>
        <w:t>list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 xml:space="preserve"> = new ArrayList&lt;D2&gt;()</w:t>
      </w:r>
      <w:r>
        <w:rPr>
          <w:rFonts w:ascii="Consolas" w:hAnsi="Consolas" w:eastAsia="Consolas" w:cs="Consolas"/>
          <w:i/>
          <w:color w:val="999988"/>
          <w:shd w:val="clear" w:fill="F8F8F8"/>
          <w:rtl w:val="0"/>
        </w:rPr>
        <w:t>;</w:t>
      </w:r>
      <w:r>
        <w:rPr>
          <w:rtl w:val="0"/>
        </w:rPr>
        <w:t>porque D2 no es subtipo D2</w:t>
      </w:r>
    </w:p>
    <w:p w14:paraId="00000080"/>
    <w:p w14:paraId="00000081">
      <w:r>
        <w:rPr>
          <w:rtl w:val="0"/>
        </w:rPr>
        <w:t>y así.</w:t>
      </w:r>
    </w:p>
    <w:p w14:paraId="00000082">
      <w:pPr>
        <w:pStyle w:val="3"/>
        <w:shd w:val="clear" w:fill="FFFFFF"/>
        <w:spacing w:after="240"/>
      </w:pPr>
      <w:bookmarkStart w:id="10" w:name="_v4d76cji3kv4" w:colFirst="0" w:colLast="0"/>
      <w:bookmarkEnd w:id="10"/>
      <w:r>
        <w:rPr>
          <w:rtl w:val="0"/>
        </w:rPr>
        <w:t>1.1.9. &lt;? super U&gt;</w:t>
      </w:r>
    </w:p>
    <w:p w14:paraId="00000083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9"/>
          <w:szCs w:val="29"/>
        </w:rPr>
      </w:pPr>
      <w:r>
        <w:rPr>
          <w:rFonts w:ascii="Comic Sans MS" w:hAnsi="Comic Sans MS" w:eastAsia="Comic Sans MS" w:cs="Comic Sans MS"/>
          <w:color w:val="222222"/>
          <w:sz w:val="29"/>
          <w:szCs w:val="29"/>
          <w:rtl w:val="0"/>
        </w:rPr>
        <w:t>De igual forma podemos tener la siguiente referencia mediante la declaración super:</w:t>
      </w:r>
    </w:p>
    <w:tbl>
      <w:tblPr>
        <w:tblStyle w:val="24"/>
        <w:tblW w:w="0" w:type="auto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029"/>
      </w:tblGrid>
      <w:tr w14:paraId="6201B304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8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omic Sans MS" w:hAnsi="Comic Sans MS" w:eastAsia="Comic Sans MS" w:cs="Comic Sans MS"/>
                <w:color w:val="333333"/>
                <w:sz w:val="24"/>
                <w:szCs w:val="24"/>
                <w:shd w:val="clear" w:fill="F8F8F8"/>
              </w:rPr>
            </w:pPr>
            <w:r>
              <w:rPr>
                <w:rFonts w:ascii="Comic Sans MS" w:hAnsi="Comic Sans MS" w:eastAsia="Comic Sans MS" w:cs="Comic Sans MS"/>
                <w:b/>
                <w:color w:val="33333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mic Sans MS" w:hAnsi="Comic Sans MS" w:eastAsia="Comic Sans MS" w:cs="Comic Sans MS"/>
                <w:b/>
                <w:color w:val="999999"/>
                <w:sz w:val="24"/>
                <w:szCs w:val="24"/>
                <w:shd w:val="clear" w:fill="F8F8F8"/>
                <w:rtl w:val="0"/>
              </w:rPr>
              <w:t>&lt;?</w:t>
            </w:r>
            <w:r>
              <w:rPr>
                <w:rFonts w:ascii="Comic Sans MS" w:hAnsi="Comic Sans MS" w:eastAsia="Comic Sans MS" w:cs="Comic Sans MS"/>
                <w:color w:val="333333"/>
                <w:sz w:val="24"/>
                <w:szCs w:val="24"/>
                <w:shd w:val="clear" w:fill="F8F8F8"/>
                <w:rtl w:val="0"/>
              </w:rPr>
              <w:t xml:space="preserve"> super C2&gt; </w:t>
            </w:r>
            <w:r>
              <w:rPr>
                <w:rFonts w:ascii="Comic Sans MS" w:hAnsi="Comic Sans MS" w:eastAsia="Comic Sans MS" w:cs="Comic Sans MS"/>
                <w:b/>
                <w:color w:val="333333"/>
                <w:sz w:val="24"/>
                <w:szCs w:val="24"/>
                <w:shd w:val="clear" w:fill="F8F8F8"/>
                <w:rtl w:val="0"/>
              </w:rPr>
              <w:t>list</w:t>
            </w:r>
            <w:r>
              <w:rPr>
                <w:rFonts w:ascii="Comic Sans MS" w:hAnsi="Comic Sans MS" w:eastAsia="Comic Sans MS" w:cs="Comic Sans MS"/>
                <w:color w:val="333333"/>
                <w:sz w:val="24"/>
                <w:szCs w:val="24"/>
                <w:shd w:val="clear" w:fill="F8F8F8"/>
                <w:rtl w:val="0"/>
              </w:rPr>
              <w:t>;</w:t>
            </w:r>
          </w:p>
        </w:tc>
      </w:tr>
    </w:tbl>
    <w:p w14:paraId="00000085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</w:p>
    <w:p w14:paraId="00000086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color w:val="222222"/>
          <w:rtl w:val="0"/>
        </w:rPr>
        <w:t>E</w:t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 xml:space="preserve">stás diciendo que </w:t>
      </w:r>
      <w:r>
        <w:rPr>
          <w:rFonts w:ascii="Comic Sans MS" w:hAnsi="Comic Sans MS" w:eastAsia="Comic Sans MS" w:cs="Comic Sans MS"/>
          <w:i/>
          <w:color w:val="222222"/>
          <w:sz w:val="24"/>
          <w:szCs w:val="24"/>
          <w:rtl w:val="0"/>
        </w:rPr>
        <w:t>list</w:t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 xml:space="preserve"> </w:t>
      </w:r>
      <w:r>
        <w:rPr>
          <w:rFonts w:ascii="Comic Sans MS" w:hAnsi="Comic Sans MS" w:eastAsia="Comic Sans MS" w:cs="Comic Sans MS"/>
          <w:color w:val="222222"/>
          <w:sz w:val="24"/>
          <w:szCs w:val="24"/>
          <w:u w:val="single"/>
          <w:rtl w:val="0"/>
        </w:rPr>
        <w:t>podrá hacer referencia a un objeto, por ejemplo, de tipo ArrayList</w:t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 xml:space="preserve"> cuyo tipo genérico es uno de los 7 </w:t>
      </w:r>
      <w:r>
        <w:rPr>
          <w:rFonts w:ascii="Comic Sans MS" w:hAnsi="Comic Sans MS" w:eastAsia="Comic Sans MS" w:cs="Comic Sans MS"/>
          <w:color w:val="222222"/>
          <w:sz w:val="24"/>
          <w:szCs w:val="24"/>
          <w:u w:val="single"/>
          <w:rtl w:val="0"/>
        </w:rPr>
        <w:t>supertipos de C2</w:t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 xml:space="preserve"> </w:t>
      </w:r>
      <w:r>
        <w:rPr>
          <w:rFonts w:ascii="Comic Sans MS" w:hAnsi="Comic Sans MS" w:eastAsia="Comic Sans MS" w:cs="Comic Sans MS"/>
          <w:color w:val="222222"/>
          <w:sz w:val="24"/>
          <w:szCs w:val="24"/>
          <w:u w:val="single"/>
          <w:rtl w:val="0"/>
        </w:rPr>
        <w:t>(C2 incluido</w:t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):</w:t>
      </w:r>
    </w:p>
    <w:p w14:paraId="00000087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ab/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A1: new ArrayList&lt;A1&gt;();, (un objeto que puede almacenar A1 o subtipos) o</w:t>
      </w:r>
    </w:p>
    <w:p w14:paraId="00000088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ab/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A2: new ArrayList&lt;A2&gt;();, (un objeto que puede almacenar A2 o subtipos) o</w:t>
      </w:r>
    </w:p>
    <w:p w14:paraId="00000089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ab/>
      </w: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A3: new ArrayList&lt;A3&gt;();, (un objeto que puede almacenar A3 o subtipos) o...</w:t>
      </w:r>
    </w:p>
    <w:p w14:paraId="0000008A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y así. Siete casos diferentes:</w:t>
      </w:r>
    </w:p>
    <w:p w14:paraId="0000008B">
      <w:pPr>
        <w:shd w:val="clear" w:fill="FFFFFF"/>
        <w:spacing w:after="240"/>
        <w:ind w:left="0" w:firstLine="0"/>
        <w:rPr>
          <w:color w:val="222222"/>
        </w:rPr>
      </w:pPr>
      <w:r>
        <w:rPr>
          <w:color w:val="222222"/>
        </w:rPr>
        <w:drawing>
          <wp:inline distT="114300" distB="114300" distL="114300" distR="114300">
            <wp:extent cx="5962650" cy="1209675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C">
      <w:pPr>
        <w:shd w:val="clear" w:fill="FFFFFF"/>
        <w:spacing w:after="240"/>
        <w:ind w:left="0" w:firstLine="0"/>
        <w:rPr>
          <w:rFonts w:ascii="Comic Sans MS" w:hAnsi="Comic Sans MS" w:eastAsia="Comic Sans MS" w:cs="Comic Sans MS"/>
          <w:color w:val="222222"/>
          <w:sz w:val="24"/>
          <w:szCs w:val="24"/>
        </w:rPr>
      </w:pPr>
      <w:r>
        <w:rPr>
          <w:rFonts w:ascii="Comic Sans MS" w:hAnsi="Comic Sans MS" w:eastAsia="Comic Sans MS" w:cs="Comic Sans MS"/>
          <w:color w:val="222222"/>
          <w:sz w:val="24"/>
          <w:szCs w:val="24"/>
          <w:rtl w:val="0"/>
        </w:rPr>
        <w:t>Tenemos un conjunto de tipos "almacenables" para cada caso posible: 7 conjuntos (rojos) aquí representados gráficamente:</w:t>
      </w:r>
    </w:p>
    <w:p w14:paraId="0000008D">
      <w:r>
        <w:drawing>
          <wp:inline distT="114300" distB="114300" distL="114300" distR="114300">
            <wp:extent cx="7353300" cy="398145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>
      <w:r>
        <w:rPr>
          <w:rtl w:val="0"/>
        </w:rPr>
        <w:t xml:space="preserve">Fíjate en los siguientes casos que se </w:t>
      </w:r>
      <w:r>
        <w:rPr>
          <w:b/>
          <w:rtl w:val="0"/>
        </w:rPr>
        <w:t>sí</w:t>
      </w:r>
      <w:r>
        <w:rPr>
          <w:rtl w:val="0"/>
        </w:rPr>
        <w:t xml:space="preserve"> podrían cumplir:</w:t>
      </w:r>
    </w:p>
    <w:p w14:paraId="0000008F"/>
    <w:tbl>
      <w:tblPr>
        <w:tblStyle w:val="25"/>
        <w:tblW w:w="0" w:type="auto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029"/>
      </w:tblGrid>
      <w:tr w14:paraId="74034EB2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9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</w:pPr>
            <w:r>
              <w:rPr>
                <w:rFonts w:ascii="Consolas" w:hAnsi="Consolas" w:eastAsia="Consolas" w:cs="Consolas"/>
                <w:color w:val="0086B3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.add(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new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C2(){});</w:t>
            </w:r>
          </w:p>
        </w:tc>
      </w:tr>
    </w:tbl>
    <w:p w14:paraId="00000091"/>
    <w:p w14:paraId="00000092">
      <w:pPr>
        <w:widowControl w:val="0"/>
        <w:rPr>
          <w:rFonts w:ascii="Consolas" w:hAnsi="Consolas" w:eastAsia="Consolas" w:cs="Consolas"/>
          <w:color w:val="333333"/>
          <w:shd w:val="clear" w:fill="F8F8F8"/>
        </w:rPr>
      </w:pPr>
      <w:r>
        <w:rPr>
          <w:rFonts w:ascii="Consolas" w:hAnsi="Consolas" w:eastAsia="Consolas" w:cs="Consolas"/>
          <w:color w:val="0086B3"/>
          <w:shd w:val="clear" w:fill="F8F8F8"/>
          <w:rtl w:val="0"/>
        </w:rPr>
        <w:t>list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>.add(</w:t>
      </w:r>
      <w:r>
        <w:rPr>
          <w:rFonts w:ascii="Consolas" w:hAnsi="Consolas" w:eastAsia="Consolas" w:cs="Consolas"/>
          <w:b/>
          <w:color w:val="333333"/>
          <w:shd w:val="clear" w:fill="F8F8F8"/>
          <w:rtl w:val="0"/>
        </w:rPr>
        <w:t>new</w:t>
      </w:r>
      <w:r>
        <w:rPr>
          <w:rFonts w:ascii="Consolas" w:hAnsi="Consolas" w:eastAsia="Consolas" w:cs="Consolas"/>
          <w:color w:val="333333"/>
          <w:shd w:val="clear" w:fill="F8F8F8"/>
          <w:rtl w:val="0"/>
        </w:rPr>
        <w:t xml:space="preserve"> D1(){});</w:t>
      </w:r>
    </w:p>
    <w:p w14:paraId="00000093">
      <w:pPr>
        <w:widowControl w:val="0"/>
        <w:rPr>
          <w:rFonts w:ascii="Consolas" w:hAnsi="Consolas" w:eastAsia="Consolas" w:cs="Consolas"/>
          <w:color w:val="333333"/>
          <w:shd w:val="clear" w:fill="F8F8F8"/>
        </w:rPr>
      </w:pPr>
    </w:p>
    <w:p w14:paraId="00000094">
      <w:pPr>
        <w:widowControl w:val="0"/>
        <w:rPr>
          <w:rFonts w:ascii="Consolas" w:hAnsi="Consolas" w:eastAsia="Consolas" w:cs="Consolas"/>
          <w:color w:val="333333"/>
          <w:shd w:val="clear" w:fill="F8F8F8"/>
        </w:rPr>
      </w:pPr>
    </w:p>
    <w:p w14:paraId="00000095">
      <w:pPr>
        <w:pStyle w:val="3"/>
        <w:widowControl w:val="0"/>
      </w:pPr>
      <w:bookmarkStart w:id="11" w:name="_632xc7acwt1r" w:colFirst="0" w:colLast="0"/>
      <w:bookmarkEnd w:id="11"/>
      <w:r>
        <w:rPr>
          <w:rtl w:val="0"/>
        </w:rPr>
        <w:t>1.1.10.Herencia de tipos genéricos</w:t>
      </w:r>
    </w:p>
    <w:p w14:paraId="00000096">
      <w:r>
        <w:drawing>
          <wp:inline distT="114300" distB="114300" distL="114300" distR="114300">
            <wp:extent cx="4252595" cy="2830830"/>
            <wp:effectExtent l="0" t="0" r="0" b="0"/>
            <wp:docPr id="21" name="image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gif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22" cy="28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7"/>
    <w:p w14:paraId="00000098">
      <w:r>
        <w:rPr>
          <w:rtl w:val="0"/>
        </w:rPr>
        <w:t xml:space="preserve">Destacar que </w:t>
      </w:r>
      <w:r>
        <w:rPr>
          <w:i/>
          <w:rtl w:val="0"/>
        </w:rPr>
        <w:t>Box&lt;Integer&gt;</w:t>
      </w:r>
      <w:r>
        <w:rPr>
          <w:rtl w:val="0"/>
        </w:rPr>
        <w:t xml:space="preserve"> y </w:t>
      </w:r>
      <w:r>
        <w:rPr>
          <w:i/>
          <w:rtl w:val="0"/>
        </w:rPr>
        <w:t>Box&lt;Double&gt;</w:t>
      </w:r>
      <w:r>
        <w:rPr>
          <w:rtl w:val="0"/>
        </w:rPr>
        <w:t xml:space="preserve"> en Java no son subtipos de </w:t>
      </w:r>
      <w:r>
        <w:rPr>
          <w:i/>
          <w:rtl w:val="0"/>
        </w:rPr>
        <w:t>Box&lt;Number&gt;</w:t>
      </w:r>
      <w:r>
        <w:rPr>
          <w:rtl w:val="0"/>
        </w:rPr>
        <w:t>, aún cuando Integer si sea clase hija de Number.</w:t>
      </w:r>
    </w:p>
    <w:p w14:paraId="00000099"/>
    <w:p w14:paraId="0000009A">
      <w:r>
        <w:rPr>
          <w:rtl w:val="0"/>
        </w:rPr>
        <w:t xml:space="preserve">Los genéricos pueden extenderse (herencia de clase) o implementarse (implementar una interfaz) y mientras no se cambie el tipo del argumento la «relación es un» se preserva. </w:t>
      </w:r>
    </w:p>
    <w:p w14:paraId="0000009B"/>
    <w:p w14:paraId="0000009C">
      <w:r>
        <w:rPr>
          <w:rtl w:val="0"/>
        </w:rPr>
        <w:t xml:space="preserve">De modo que </w:t>
      </w:r>
      <w:r>
        <w:rPr>
          <w:i/>
          <w:rtl w:val="0"/>
        </w:rPr>
        <w:t>ArrayList&lt;String&gt;</w:t>
      </w:r>
      <w:r>
        <w:rPr>
          <w:rtl w:val="0"/>
        </w:rPr>
        <w:t xml:space="preserve"> es un subtipo de </w:t>
      </w:r>
      <w:r>
        <w:rPr>
          <w:i/>
          <w:rtl w:val="0"/>
        </w:rPr>
        <w:t>List&lt;String&gt;</w:t>
      </w:r>
      <w:r>
        <w:rPr>
          <w:rtl w:val="0"/>
        </w:rPr>
        <w:t xml:space="preserve"> que a su vez es un subtipo de </w:t>
      </w:r>
      <w:r>
        <w:rPr>
          <w:i/>
          <w:rtl w:val="0"/>
        </w:rPr>
        <w:t>Collection&lt;String&gt;</w:t>
      </w:r>
      <w:r>
        <w:rPr>
          <w:rtl w:val="0"/>
        </w:rPr>
        <w:t>.</w:t>
      </w:r>
    </w:p>
    <w:p w14:paraId="0000009D">
      <w:r>
        <w:drawing>
          <wp:inline distT="114300" distB="114300" distL="114300" distR="114300">
            <wp:extent cx="2290445" cy="1805305"/>
            <wp:effectExtent l="0" t="0" r="0" b="0"/>
            <wp:docPr id="4" name="image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8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E"/>
    <w:p w14:paraId="0000009F">
      <w:r>
        <w:rPr>
          <w:rtl w:val="0"/>
        </w:rPr>
        <w:t>Es decir, se puede tener código como el siguiente:</w:t>
      </w:r>
    </w:p>
    <w:p w14:paraId="000000A0"/>
    <w:tbl>
      <w:tblPr>
        <w:tblStyle w:val="26"/>
        <w:tblW w:w="7875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75"/>
      </w:tblGrid>
      <w:tr w14:paraId="5FF5BA85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210" w:hRule="atLeast"/>
        </w:trPr>
        <w:tc>
          <w:tcPr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A1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</w:pP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interface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PayloadList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&lt;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,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P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&gt;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extends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List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&lt;</w:t>
            </w:r>
            <w:r>
              <w:rPr>
                <w:rFonts w:ascii="Consolas" w:hAnsi="Consolas" w:eastAsia="Consolas" w:cs="Consolas"/>
                <w:b/>
                <w:color w:val="445588"/>
                <w:shd w:val="clear" w:fill="F8F8F8"/>
                <w:rtl w:val="0"/>
              </w:rPr>
              <w:t>E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&gt; {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 </w:t>
            </w:r>
            <w:r>
              <w:rPr>
                <w:rFonts w:ascii="Consolas" w:hAnsi="Consolas" w:eastAsia="Consolas" w:cs="Consolas"/>
                <w:b/>
                <w:color w:val="333333"/>
                <w:shd w:val="clear" w:fill="F8F8F8"/>
                <w:rtl w:val="0"/>
              </w:rPr>
              <w:t>void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setPayload(</w:t>
            </w:r>
            <w:r>
              <w:rPr>
                <w:rFonts w:ascii="Consolas" w:hAnsi="Consolas" w:eastAsia="Consolas" w:cs="Consolas"/>
                <w:color w:val="0086B3"/>
                <w:shd w:val="clear" w:fill="F8F8F8"/>
                <w:rtl w:val="0"/>
              </w:rPr>
              <w:t>int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index, P val);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 xml:space="preserve">  ...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}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PayloadList&lt;</w:t>
            </w:r>
            <w:r>
              <w:rPr>
                <w:rFonts w:ascii="Consolas" w:hAnsi="Consolas" w:eastAsia="Consolas" w:cs="Consolas"/>
                <w:color w:val="0086B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,</w:t>
            </w:r>
            <w:r>
              <w:rPr>
                <w:rFonts w:ascii="Consolas" w:hAnsi="Consolas" w:eastAsia="Consolas" w:cs="Consolas"/>
                <w:color w:val="0086B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&gt;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PayloadList&lt;</w:t>
            </w:r>
            <w:r>
              <w:rPr>
                <w:rFonts w:ascii="Consolas" w:hAnsi="Consolas" w:eastAsia="Consolas" w:cs="Consolas"/>
                <w:color w:val="0086B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,Integer&gt;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br w:type="textWrapping"/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PayloadList&lt;</w:t>
            </w:r>
            <w:r>
              <w:rPr>
                <w:rFonts w:ascii="Consolas" w:hAnsi="Consolas" w:eastAsia="Consolas" w:cs="Consolas"/>
                <w:color w:val="0086B3"/>
                <w:shd w:val="clear" w:fill="F8F8F8"/>
                <w:rtl w:val="0"/>
              </w:rPr>
              <w:t>String</w:t>
            </w:r>
            <w:r>
              <w:rPr>
                <w:rFonts w:ascii="Consolas" w:hAnsi="Consolas" w:eastAsia="Consolas" w:cs="Consolas"/>
                <w:color w:val="333333"/>
                <w:shd w:val="clear" w:fill="F8F8F8"/>
                <w:rtl w:val="0"/>
              </w:rPr>
              <w:t>,Exception&gt;</w:t>
            </w:r>
          </w:p>
        </w:tc>
      </w:tr>
    </w:tbl>
    <w:p w14:paraId="000000A2"/>
    <w:p w14:paraId="000000A3"/>
    <w:p w14:paraId="000000A4">
      <w:pPr>
        <w:pStyle w:val="3"/>
      </w:pPr>
      <w:bookmarkStart w:id="12" w:name="_jw8hfxxcgo9f" w:colFirst="0" w:colLast="0"/>
      <w:bookmarkEnd w:id="12"/>
      <w:r>
        <w:rPr>
          <w:rtl w:val="0"/>
        </w:rPr>
        <w:t>1.1.11 Ejercicios</w:t>
      </w:r>
    </w:p>
    <w:p w14:paraId="000000A5"/>
    <w:p w14:paraId="000000A6">
      <w:pPr>
        <w:numPr>
          <w:ilvl w:val="0"/>
          <w:numId w:val="3"/>
        </w:numPr>
        <w:ind w:left="720" w:hanging="360"/>
      </w:pPr>
      <w:r>
        <w:rPr>
          <w:rtl w:val="0"/>
        </w:rPr>
        <w:t xml:space="preserve">Escribe </w:t>
      </w:r>
      <w:r>
        <w:rPr>
          <w:u w:val="single"/>
          <w:rtl w:val="0"/>
        </w:rPr>
        <w:t>una interfaz</w:t>
      </w:r>
      <w:r>
        <w:rPr>
          <w:rtl w:val="0"/>
        </w:rPr>
        <w:t xml:space="preserve"> ColeccionSimpleGenerica , que como su propio nombre indica, es genérica, con los siguientes métodos:</w:t>
      </w:r>
    </w:p>
    <w:p w14:paraId="000000A7">
      <w:pPr>
        <w:ind w:left="720" w:firstLine="0"/>
      </w:pPr>
    </w:p>
    <w:p w14:paraId="000000A8">
      <w:pPr>
        <w:numPr>
          <w:ilvl w:val="0"/>
          <w:numId w:val="4"/>
        </w:numPr>
        <w:ind w:left="1440" w:hanging="360"/>
      </w:pPr>
      <w:r>
        <w:rPr>
          <w:rtl w:val="0"/>
        </w:rPr>
        <w:t>estaVacia(): devuelve true si la pila está vacía y false en caso contrario</w:t>
      </w:r>
    </w:p>
    <w:p w14:paraId="000000A9">
      <w:pPr>
        <w:numPr>
          <w:ilvl w:val="0"/>
          <w:numId w:val="4"/>
        </w:numPr>
        <w:ind w:left="1440" w:hanging="360"/>
      </w:pPr>
      <w:r>
        <w:rPr>
          <w:rtl w:val="0"/>
        </w:rPr>
        <w:t>extraer(): devuelve y elimina el primer elemento de la colección.</w:t>
      </w:r>
    </w:p>
    <w:p w14:paraId="000000AA">
      <w:pPr>
        <w:numPr>
          <w:ilvl w:val="0"/>
          <w:numId w:val="4"/>
        </w:numPr>
        <w:ind w:left="1440" w:hanging="360"/>
      </w:pPr>
      <w:r>
        <w:rPr>
          <w:rtl w:val="0"/>
        </w:rPr>
        <w:t>primero(): devuelve el primer elemento de la colección.</w:t>
      </w:r>
    </w:p>
    <w:p w14:paraId="000000AB">
      <w:pPr>
        <w:numPr>
          <w:ilvl w:val="0"/>
          <w:numId w:val="4"/>
        </w:numPr>
        <w:ind w:left="1440" w:hanging="360"/>
      </w:pPr>
      <w:r>
        <w:rPr>
          <w:rtl w:val="0"/>
        </w:rPr>
        <w:t>aniadir(T e): añade un objeto por el extremo que corresponda.</w:t>
      </w:r>
    </w:p>
    <w:p w14:paraId="000000AC">
      <w:pPr>
        <w:ind w:left="720" w:firstLine="0"/>
      </w:pPr>
    </w:p>
    <w:p w14:paraId="000000AD"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Escribe una clase Pila genérica que implemente la interfaz ColeccionSimpleGenerica usando para ello un atributo del tipo LinkedList. La clase Pila contendrá, además, los siguientes métodos:</w:t>
      </w:r>
    </w:p>
    <w:p w14:paraId="000000AE">
      <w:pPr>
        <w:ind w:left="0" w:firstLine="0"/>
      </w:pPr>
    </w:p>
    <w:p w14:paraId="000000AF">
      <w:pPr>
        <w:numPr>
          <w:ilvl w:val="0"/>
          <w:numId w:val="5"/>
        </w:numPr>
        <w:ind w:left="1440" w:hanging="360"/>
        <w:rPr>
          <w:u w:val="none"/>
        </w:rPr>
      </w:pPr>
      <w:r>
        <w:rPr>
          <w:rtl w:val="0"/>
        </w:rPr>
        <w:t>toString(): devuelve en forma de String la información de la colección.</w:t>
      </w:r>
    </w:p>
    <w:p w14:paraId="000000B0"/>
    <w:p w14:paraId="000000B1"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Implementa una pila utilizando como atributos un array genérico y un entero que cuente el número de objetos insertados. La clase se debe llamar PilaArray y tiene los mismos métodos que la pila del ejercicio anterior.</w:t>
      </w:r>
    </w:p>
    <w:p w14:paraId="000000B2">
      <w:pPr>
        <w:ind w:left="720" w:firstLine="0"/>
      </w:pPr>
    </w:p>
    <w:p w14:paraId="000000B3"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Implementa un test de JUnit para probar las dos clases desarrolladas anteriormente. Puedes cambiar la clase del objeto creado.</w:t>
      </w:r>
      <w:r>
        <w:rPr>
          <w:rFonts w:hint="default"/>
          <w:rtl w:val="0"/>
          <w:lang w:val="es-ES"/>
        </w:rPr>
        <w:tab/>
      </w:r>
    </w:p>
    <w:p w14:paraId="000000B4"/>
    <w:p w14:paraId="000000B5">
      <w:pPr>
        <w:numPr>
          <w:ilvl w:val="0"/>
          <w:numId w:val="3"/>
        </w:numPr>
        <w:ind w:left="720" w:hanging="360"/>
      </w:pPr>
      <w:r>
        <w:rPr>
          <w:rtl w:val="0"/>
        </w:rPr>
        <w:t>Escribe una clase Matriz genérica con los siguientes métodos:</w:t>
      </w:r>
    </w:p>
    <w:p w14:paraId="000000B6">
      <w:pPr>
        <w:ind w:left="720" w:firstLine="0"/>
      </w:pPr>
    </w:p>
    <w:p w14:paraId="000000B7">
      <w:pPr>
        <w:numPr>
          <w:ilvl w:val="0"/>
          <w:numId w:val="6"/>
        </w:numPr>
        <w:ind w:left="1440" w:hanging="360"/>
        <w:rPr>
          <w:u w:val="none"/>
        </w:rPr>
      </w:pPr>
      <w:r>
        <w:rPr>
          <w:rtl w:val="0"/>
        </w:rPr>
        <w:t>constructor que recibe por parámetro el número de filas y columnas de la matriz.</w:t>
      </w:r>
    </w:p>
    <w:p w14:paraId="000000B8">
      <w:pPr>
        <w:numPr>
          <w:ilvl w:val="0"/>
          <w:numId w:val="6"/>
        </w:numPr>
        <w:ind w:left="1440" w:hanging="360"/>
        <w:rPr>
          <w:u w:val="none"/>
        </w:rPr>
      </w:pPr>
      <w:r>
        <w:rPr>
          <w:rtl w:val="0"/>
        </w:rPr>
        <w:t>set() recibe por parámetro la fila, la columna y el elemento a insertar. El elemento es de tipo genérico. Este método inserta el elemento en la posición indicada.</w:t>
      </w:r>
    </w:p>
    <w:p w14:paraId="000000B9">
      <w:pPr>
        <w:numPr>
          <w:ilvl w:val="0"/>
          <w:numId w:val="6"/>
        </w:numPr>
        <w:ind w:left="1440" w:hanging="360"/>
        <w:rPr>
          <w:u w:val="none"/>
        </w:rPr>
      </w:pPr>
      <w:r>
        <w:rPr>
          <w:rtl w:val="0"/>
        </w:rPr>
        <w:t>get() recibe por parámetro la fila y la columna. Devuelve el elemento en esa posición. El elemento devuelto es genérico.</w:t>
      </w:r>
    </w:p>
    <w:p w14:paraId="000000BA">
      <w:pPr>
        <w:numPr>
          <w:ilvl w:val="0"/>
          <w:numId w:val="6"/>
        </w:numPr>
        <w:ind w:left="1440" w:hanging="360"/>
        <w:rPr>
          <w:u w:val="none"/>
        </w:rPr>
      </w:pPr>
      <w:r>
        <w:rPr>
          <w:rtl w:val="0"/>
        </w:rPr>
        <w:t>columnas() devuelve el número de columnas de la matriz.</w:t>
      </w:r>
    </w:p>
    <w:p w14:paraId="000000BB">
      <w:pPr>
        <w:numPr>
          <w:ilvl w:val="0"/>
          <w:numId w:val="6"/>
        </w:numPr>
        <w:ind w:left="1440" w:hanging="360"/>
        <w:rPr>
          <w:u w:val="none"/>
        </w:rPr>
      </w:pPr>
      <w:r>
        <w:rPr>
          <w:rtl w:val="0"/>
        </w:rPr>
        <w:t>filas() devuelve el número de filas de las matriz.</w:t>
      </w:r>
    </w:p>
    <w:p w14:paraId="000000BC">
      <w:pPr>
        <w:numPr>
          <w:ilvl w:val="0"/>
          <w:numId w:val="6"/>
        </w:numPr>
        <w:ind w:left="1440" w:hanging="360"/>
        <w:rPr>
          <w:u w:val="none"/>
        </w:rPr>
      </w:pPr>
      <w:r>
        <w:rPr>
          <w:rtl w:val="0"/>
        </w:rPr>
        <w:t>toString() devuelve en forma de String la información de la matriz.</w:t>
      </w:r>
    </w:p>
    <w:p w14:paraId="000000BD">
      <w:pPr>
        <w:ind w:left="720" w:firstLine="0"/>
      </w:pPr>
    </w:p>
    <w:p w14:paraId="000000BE"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Escribe una aplicación que:</w:t>
      </w:r>
    </w:p>
    <w:p w14:paraId="000000BF">
      <w:pPr>
        <w:ind w:left="0" w:firstLine="0"/>
      </w:pPr>
    </w:p>
    <w:p w14:paraId="000000C0">
      <w:pPr>
        <w:numPr>
          <w:ilvl w:val="0"/>
          <w:numId w:val="7"/>
        </w:numPr>
        <w:ind w:left="1440" w:hanging="360"/>
        <w:rPr>
          <w:u w:val="none"/>
        </w:rPr>
      </w:pPr>
      <w:r>
        <w:rPr>
          <w:rtl w:val="0"/>
        </w:rPr>
        <w:t>Cree una matriz de Integer de 4 filas y 2 columnas</w:t>
      </w:r>
    </w:p>
    <w:p w14:paraId="000000C1">
      <w:pPr>
        <w:numPr>
          <w:ilvl w:val="0"/>
          <w:numId w:val="7"/>
        </w:numPr>
        <w:ind w:left="1440" w:hanging="360"/>
        <w:rPr>
          <w:u w:val="none"/>
        </w:rPr>
      </w:pPr>
      <w:r>
        <w:rPr>
          <w:rtl w:val="0"/>
        </w:rPr>
        <w:t>Rellénala con números consecutivos comenzando por el 1.</w:t>
      </w:r>
    </w:p>
    <w:p w14:paraId="000000C2">
      <w:pPr>
        <w:numPr>
          <w:ilvl w:val="0"/>
          <w:numId w:val="7"/>
        </w:numPr>
        <w:ind w:left="1440" w:hanging="360"/>
        <w:rPr>
          <w:u w:val="none"/>
        </w:rPr>
      </w:pPr>
      <w:r>
        <w:rPr>
          <w:rtl w:val="0"/>
        </w:rPr>
        <w:t>Muestra por pantalla la matriz.</w:t>
      </w:r>
    </w:p>
    <w:p w14:paraId="000000C3">
      <w:pPr>
        <w:numPr>
          <w:ilvl w:val="0"/>
          <w:numId w:val="7"/>
        </w:numPr>
        <w:ind w:left="1440" w:hanging="360"/>
        <w:rPr>
          <w:u w:val="none"/>
        </w:rPr>
      </w:pPr>
      <w:r>
        <w:rPr>
          <w:rtl w:val="0"/>
        </w:rPr>
        <w:t>Muestra por pantalla el contenido de la celda en la fila 1, columna 2.</w:t>
      </w:r>
    </w:p>
    <w:p w14:paraId="000000C4">
      <w:pPr>
        <w:ind w:left="720" w:firstLine="0"/>
      </w:pPr>
    </w:p>
    <w:p w14:paraId="000000C5">
      <w:pPr>
        <w:numPr>
          <w:ilvl w:val="0"/>
          <w:numId w:val="3"/>
        </w:numPr>
        <w:ind w:left="720" w:hanging="360"/>
      </w:pPr>
      <w:r>
        <w:rPr>
          <w:rtl w:val="0"/>
        </w:rPr>
        <w:t xml:space="preserve">Escribe una clase genérica ListaOrdenada con un tipo parametrizado </w:t>
      </w:r>
      <w:r>
        <w:rPr>
          <w:u w:val="single"/>
          <w:rtl w:val="0"/>
        </w:rPr>
        <w:t>E que sea Comparable… &lt; E extends Comparable&lt;E&gt;&gt;...</w:t>
      </w:r>
      <w:r>
        <w:rPr>
          <w:rtl w:val="0"/>
        </w:rPr>
        <w:t>. La clase debe tener lo siguiente:</w:t>
      </w:r>
    </w:p>
    <w:p w14:paraId="000000C6">
      <w:pPr>
        <w:ind w:left="720" w:firstLine="0"/>
      </w:pPr>
    </w:p>
    <w:p w14:paraId="000000C7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Un constructor</w:t>
      </w:r>
    </w:p>
    <w:p w14:paraId="000000C8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void add(E o) -</w:t>
      </w:r>
      <w:r>
        <w:rPr>
          <w:u w:val="single"/>
          <w:rtl w:val="0"/>
        </w:rPr>
        <w:t xml:space="preserve"> nota: cuando añado el elemento debería añadirse en el orden adecuado, recuerda que E tiene que implementar Comparable&lt;E&gt;</w:t>
      </w:r>
    </w:p>
    <w:p w14:paraId="000000C9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E get(int index)</w:t>
      </w:r>
    </w:p>
    <w:p w14:paraId="000000CA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int size()</w:t>
      </w:r>
    </w:p>
    <w:p w14:paraId="000000CB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boolean isEmpty()</w:t>
      </w:r>
    </w:p>
    <w:p w14:paraId="000000CC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boolean remove(E o)</w:t>
      </w:r>
    </w:p>
    <w:p w14:paraId="000000CD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int indexOf(E o)</w:t>
      </w:r>
      <w:bookmarkStart w:id="13" w:name="_GoBack"/>
      <w:bookmarkEnd w:id="13"/>
    </w:p>
    <w:p w14:paraId="000000CE">
      <w:pPr>
        <w:numPr>
          <w:ilvl w:val="0"/>
          <w:numId w:val="8"/>
        </w:numPr>
        <w:ind w:left="1440" w:hanging="360"/>
        <w:rPr>
          <w:u w:val="none"/>
        </w:rPr>
      </w:pPr>
      <w:r>
        <w:rPr>
          <w:rtl w:val="0"/>
        </w:rPr>
        <w:t>String toString()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 Sans MS">
    <w:panose1 w:val="030F0702030302020204"/>
    <w:charset w:val="86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A275CC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omic Sans MS" w:hAnsi="Comic Sans MS" w:eastAsia="Comic Sans MS" w:cs="Comic Sans M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Comic Sans MS" w:hAnsi="Comic Sans MS" w:eastAsia="Comic Sans MS" w:cs="Comic Sans MS"/>
      <w:sz w:val="24"/>
      <w:szCs w:val="24"/>
      <w:lang w:val="e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"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_Style 11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2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3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4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5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6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7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8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9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20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21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22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3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GIF"/><Relationship Id="rId26" Type="http://schemas.openxmlformats.org/officeDocument/2006/relationships/image" Target="media/image21.GIF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22</Pages>
  <TotalTime>109</TotalTime>
  <ScaleCrop>false</ScaleCrop>
  <LinksUpToDate>false</LinksUpToDate>
  <Application>WPS Office_12.2.0.18283_F1E327BC-269C-435d-A152-05C5408002CA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2024-09-26T10:19:13Z</dcterms:created>
  <dc:creator>wang1</dc:creator>
  <cp:lastModifiedBy>shanshui wang</cp:lastModifiedBy>
  <dcterms:modified xsi:type="dcterms:W3CDTF">2024-09-26T12:08:32Z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3082-12.2.0.18283</vt:lpwstr>
  </property>
  <property fmtid="{D5CDD505-2E9C-101B-9397-08002B2CF9AE}" pid="3" name="ICV">
    <vt:lpwstr>828B4182E5394A4F9B9E5A4D4D16DADC_12</vt:lpwstr>
  </property>
</Properties>
</file>